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7F92" w14:textId="77777777" w:rsidR="003A740C" w:rsidRDefault="0061340C">
      <w:pPr>
        <w:pStyle w:val="Text"/>
        <w:ind w:firstLine="0"/>
        <w:rPr>
          <w:sz w:val="18"/>
          <w:szCs w:val="18"/>
        </w:rPr>
      </w:pPr>
      <w:r>
        <w:rPr>
          <w:sz w:val="18"/>
          <w:szCs w:val="18"/>
        </w:rPr>
        <w:footnoteReference w:customMarkFollows="1" w:id="1"/>
        <w:sym w:font="Symbol" w:char="F020"/>
      </w:r>
    </w:p>
    <w:p w14:paraId="5A20E9F1" w14:textId="77777777" w:rsidR="003A740C" w:rsidRDefault="0061340C">
      <w:pPr>
        <w:pStyle w:val="Title"/>
        <w:framePr w:wrap="notBeside"/>
        <w:rPr>
          <w:szCs w:val="40"/>
        </w:rPr>
      </w:pPr>
      <w:r>
        <w:rPr>
          <w:szCs w:val="40"/>
        </w:rPr>
        <w:t xml:space="preserve">Preparation of Papers for European </w:t>
      </w:r>
      <w:r>
        <w:rPr>
          <w:rFonts w:eastAsia="SimSun"/>
          <w:szCs w:val="40"/>
          <w:lang w:eastAsia="zh-CN"/>
        </w:rPr>
        <w:t xml:space="preserve">Journal of </w:t>
      </w:r>
      <w:r w:rsidRPr="00087D6D">
        <w:rPr>
          <w:rFonts w:eastAsia="SimSun"/>
          <w:szCs w:val="40"/>
          <w:lang w:eastAsia="zh-CN"/>
        </w:rPr>
        <w:t>Technology and Business</w:t>
      </w:r>
      <w:r>
        <w:rPr>
          <w:rFonts w:eastAsia="SimSun"/>
          <w:szCs w:val="40"/>
          <w:lang w:eastAsia="zh-CN"/>
        </w:rPr>
        <w:t xml:space="preserve"> </w:t>
      </w:r>
      <w:r>
        <w:rPr>
          <w:szCs w:val="40"/>
        </w:rPr>
        <w:t>(</w:t>
      </w:r>
      <w:r>
        <w:rPr>
          <w:rFonts w:eastAsia="SimSun" w:hint="eastAsia"/>
          <w:szCs w:val="40"/>
          <w:lang w:eastAsia="zh-CN"/>
        </w:rPr>
        <w:t>EJ</w:t>
      </w:r>
      <w:r w:rsidRPr="00087D6D">
        <w:rPr>
          <w:rFonts w:eastAsia="SimSun"/>
          <w:szCs w:val="40"/>
          <w:lang w:eastAsia="zh-CN"/>
        </w:rPr>
        <w:t>TB</w:t>
      </w:r>
      <w:r>
        <w:rPr>
          <w:szCs w:val="40"/>
        </w:rPr>
        <w:t>)</w:t>
      </w:r>
    </w:p>
    <w:p w14:paraId="3BBB9D97" w14:textId="77777777" w:rsidR="003A740C" w:rsidRDefault="0061340C" w:rsidP="002A1F0A">
      <w:pPr>
        <w:pStyle w:val="Authors"/>
        <w:framePr w:wrap="notBeside" w:x="1470" w:y="-9"/>
        <w:rPr>
          <w:rFonts w:eastAsia="SimSun"/>
          <w:lang w:eastAsia="zh-CN"/>
        </w:rPr>
      </w:pPr>
      <w:r>
        <w:t>First A. Author, Second B. Author</w:t>
      </w:r>
      <w:r>
        <w:rPr>
          <w:rFonts w:eastAsia="SimSun" w:hint="eastAsia"/>
          <w:lang w:eastAsia="zh-CN"/>
        </w:rPr>
        <w:t xml:space="preserve">, </w:t>
      </w:r>
      <w:r>
        <w:t>and Third C. Author</w:t>
      </w:r>
    </w:p>
    <w:p w14:paraId="279977EF" w14:textId="77777777" w:rsidR="003C06C3" w:rsidRPr="005E55A6" w:rsidRDefault="005E55A6" w:rsidP="005E55A6">
      <w:pPr>
        <w:pStyle w:val="Heading3"/>
        <w:keepLines/>
        <w:widowControl w:val="0"/>
        <w:numPr>
          <w:ilvl w:val="0"/>
          <w:numId w:val="0"/>
        </w:numPr>
        <w:suppressAutoHyphens/>
        <w:autoSpaceDE/>
        <w:autoSpaceDN/>
        <w:spacing w:before="240" w:after="120"/>
        <w:jc w:val="both"/>
        <w:rPr>
          <w:rFonts w:eastAsia="MS Mincho"/>
          <w:b/>
          <w:sz w:val="18"/>
          <w:szCs w:val="18"/>
        </w:rPr>
      </w:pPr>
      <w:r w:rsidRPr="005E55A6">
        <w:rPr>
          <w:rFonts w:eastAsia="MS Mincho"/>
          <w:b/>
          <w:sz w:val="18"/>
          <w:szCs w:val="18"/>
        </w:rPr>
        <w:t>ABSTRACT</w:t>
      </w:r>
    </w:p>
    <w:p w14:paraId="459AC9A4" w14:textId="77777777" w:rsidR="003C06C3" w:rsidRPr="005E55A6" w:rsidRDefault="003C06C3" w:rsidP="005E55A6">
      <w:pPr>
        <w:pStyle w:val="Text"/>
        <w:ind w:firstLine="0"/>
        <w:rPr>
          <w:b/>
          <w:sz w:val="18"/>
          <w:szCs w:val="18"/>
          <w:lang w:eastAsia="zh-TW"/>
        </w:rPr>
      </w:pPr>
      <w:r w:rsidRPr="005E55A6">
        <w:rPr>
          <w:b/>
          <w:sz w:val="18"/>
          <w:szCs w:val="18"/>
          <w:lang w:eastAsia="zh-TW"/>
        </w:rPr>
        <w:t>Factual outline of the topic, used methods, summary of</w:t>
      </w:r>
    </w:p>
    <w:p w14:paraId="5E366CCC" w14:textId="77777777" w:rsidR="005E55A6" w:rsidRPr="005E55A6" w:rsidRDefault="003C06C3" w:rsidP="005E55A6">
      <w:pPr>
        <w:pStyle w:val="Text"/>
        <w:ind w:firstLine="0"/>
        <w:rPr>
          <w:b/>
          <w:sz w:val="18"/>
          <w:szCs w:val="18"/>
        </w:rPr>
      </w:pPr>
      <w:r w:rsidRPr="005E55A6">
        <w:rPr>
          <w:b/>
          <w:sz w:val="18"/>
          <w:szCs w:val="18"/>
          <w:lang w:eastAsia="zh-TW"/>
        </w:rPr>
        <w:t xml:space="preserve">results and overall conclusions and recommendations (10–15 lines of texts). Abstract cannot contain anything which is not a part of the actual text. Abstract does not run through a </w:t>
      </w:r>
      <w:proofErr w:type="gramStart"/>
      <w:r w:rsidRPr="005E55A6">
        <w:rPr>
          <w:b/>
          <w:sz w:val="18"/>
          <w:szCs w:val="18"/>
          <w:lang w:eastAsia="zh-TW"/>
        </w:rPr>
        <w:t>two column</w:t>
      </w:r>
      <w:proofErr w:type="gramEnd"/>
      <w:r w:rsidRPr="005E55A6">
        <w:rPr>
          <w:b/>
          <w:sz w:val="18"/>
          <w:szCs w:val="18"/>
          <w:lang w:eastAsia="zh-TW"/>
        </w:rPr>
        <w:t xml:space="preserve"> arrangement of the paper.</w:t>
      </w:r>
      <w:r w:rsidRPr="005E55A6">
        <w:rPr>
          <w:b/>
          <w:sz w:val="18"/>
          <w:szCs w:val="18"/>
        </w:rPr>
        <w:t xml:space="preserve"> </w:t>
      </w:r>
    </w:p>
    <w:p w14:paraId="68F8AE3D" w14:textId="77777777" w:rsidR="003C06C3" w:rsidRPr="005E55A6" w:rsidRDefault="003C06C3" w:rsidP="005E55A6">
      <w:pPr>
        <w:pStyle w:val="Text"/>
        <w:ind w:firstLine="0"/>
        <w:rPr>
          <w:b/>
          <w:sz w:val="18"/>
          <w:szCs w:val="18"/>
          <w:lang w:eastAsia="zh-TW"/>
        </w:rPr>
      </w:pPr>
      <w:r w:rsidRPr="005E55A6">
        <w:rPr>
          <w:b/>
          <w:sz w:val="18"/>
          <w:szCs w:val="18"/>
          <w:lang w:eastAsia="zh-TW"/>
        </w:rPr>
        <w:t>Abstract and Keywords (Index Term) must be in Font</w:t>
      </w:r>
    </w:p>
    <w:p w14:paraId="27415C16" w14:textId="77777777" w:rsidR="003C06C3" w:rsidRPr="005E55A6" w:rsidRDefault="003C06C3" w:rsidP="005E55A6">
      <w:pPr>
        <w:pStyle w:val="Text"/>
        <w:ind w:firstLine="0"/>
        <w:rPr>
          <w:b/>
          <w:sz w:val="18"/>
          <w:szCs w:val="18"/>
          <w:lang w:eastAsia="zh-TW"/>
        </w:rPr>
      </w:pPr>
      <w:r w:rsidRPr="005E55A6">
        <w:rPr>
          <w:b/>
          <w:sz w:val="18"/>
          <w:szCs w:val="18"/>
          <w:lang w:eastAsia="zh-TW"/>
        </w:rPr>
        <w:t>Size 9, Bold, Italic with Single Line Spacing. All</w:t>
      </w:r>
    </w:p>
    <w:p w14:paraId="1176907C" w14:textId="77777777" w:rsidR="003C06C3" w:rsidRPr="005E55A6" w:rsidRDefault="003C06C3" w:rsidP="005E55A6">
      <w:pPr>
        <w:pStyle w:val="Heading3"/>
        <w:keepLines/>
        <w:widowControl w:val="0"/>
        <w:numPr>
          <w:ilvl w:val="0"/>
          <w:numId w:val="0"/>
        </w:numPr>
        <w:suppressAutoHyphens/>
        <w:autoSpaceDE/>
        <w:autoSpaceDN/>
        <w:spacing w:before="240" w:after="120"/>
        <w:jc w:val="both"/>
        <w:rPr>
          <w:rFonts w:eastAsia="MS Mincho"/>
          <w:b/>
          <w:sz w:val="18"/>
          <w:szCs w:val="18"/>
        </w:rPr>
      </w:pPr>
      <w:r w:rsidRPr="005E55A6">
        <w:rPr>
          <w:rFonts w:eastAsia="MS Mincho"/>
          <w:b/>
          <w:sz w:val="18"/>
          <w:szCs w:val="18"/>
        </w:rPr>
        <w:t>Keywords</w:t>
      </w:r>
    </w:p>
    <w:p w14:paraId="0C91AC62" w14:textId="77777777" w:rsidR="003C06C3" w:rsidRPr="005E55A6" w:rsidRDefault="003C06C3" w:rsidP="005E55A6">
      <w:pPr>
        <w:pStyle w:val="Text"/>
        <w:ind w:firstLine="0"/>
        <w:rPr>
          <w:b/>
          <w:sz w:val="18"/>
          <w:szCs w:val="18"/>
          <w:lang w:eastAsia="zh-TW"/>
        </w:rPr>
      </w:pPr>
      <w:r w:rsidRPr="005E55A6">
        <w:rPr>
          <w:b/>
          <w:sz w:val="18"/>
          <w:szCs w:val="18"/>
          <w:lang w:eastAsia="zh-TW"/>
        </w:rPr>
        <w:t>A set of keywords should be comprehensive, but concise, typically 7–10 words or phrases. Initial letters of keywords are written in lower-case.</w:t>
      </w:r>
    </w:p>
    <w:p w14:paraId="4B8EDC14" w14:textId="77777777" w:rsidR="002A1F0A" w:rsidRDefault="002A1F0A" w:rsidP="002A1F0A">
      <w:pPr>
        <w:pStyle w:val="Abstract"/>
        <w:ind w:firstLine="0"/>
      </w:pPr>
    </w:p>
    <w:p w14:paraId="429DD91C" w14:textId="77777777" w:rsidR="002A1F0A" w:rsidRDefault="002A1F0A" w:rsidP="002A1F0A">
      <w:pPr>
        <w:pStyle w:val="Heading1"/>
        <w:numPr>
          <w:ilvl w:val="0"/>
          <w:numId w:val="0"/>
        </w:numPr>
        <w:jc w:val="left"/>
      </w:pPr>
      <w:r>
        <w:t>PAPER FORMAT GUIDELINES</w:t>
      </w:r>
    </w:p>
    <w:p w14:paraId="3C9EEBF3" w14:textId="77777777" w:rsidR="002A1F0A" w:rsidRPr="002A1F0A" w:rsidRDefault="002A1F0A" w:rsidP="002A1F0A">
      <w:pPr>
        <w:pStyle w:val="Text"/>
        <w:rPr>
          <w:lang w:eastAsia="zh-TW"/>
        </w:rPr>
      </w:pPr>
    </w:p>
    <w:p w14:paraId="37CEAEE2" w14:textId="77777777" w:rsidR="002A1F0A" w:rsidRDefault="0061340C" w:rsidP="002A1F0A">
      <w:pPr>
        <w:pStyle w:val="Text"/>
        <w:ind w:firstLine="0"/>
        <w:rPr>
          <w:lang w:eastAsia="zh-TW"/>
        </w:rPr>
      </w:pPr>
      <w:r>
        <w:rPr>
          <w:lang w:eastAsia="zh-TW"/>
        </w:rPr>
        <w:t>These instructions give you guidelines for preparing papers for</w:t>
      </w:r>
      <w:r>
        <w:rPr>
          <w:rFonts w:hint="eastAsia"/>
          <w:lang w:eastAsia="zh-TW"/>
        </w:rPr>
        <w:t xml:space="preserve"> the </w:t>
      </w:r>
      <w:r>
        <w:rPr>
          <w:lang w:eastAsia="zh-TW"/>
        </w:rPr>
        <w:t xml:space="preserve">European Journal of </w:t>
      </w:r>
      <w:r w:rsidRPr="00087D6D">
        <w:rPr>
          <w:lang w:eastAsia="zh-TW"/>
        </w:rPr>
        <w:t xml:space="preserve">Technology and Business </w:t>
      </w:r>
      <w:r>
        <w:rPr>
          <w:rFonts w:hint="eastAsia"/>
          <w:lang w:eastAsia="zh-TW"/>
        </w:rPr>
        <w:t>(EJ</w:t>
      </w:r>
      <w:r w:rsidRPr="00087D6D">
        <w:rPr>
          <w:lang w:eastAsia="zh-TW"/>
        </w:rPr>
        <w:t>TB</w:t>
      </w:r>
      <w:r>
        <w:rPr>
          <w:rFonts w:hint="eastAsia"/>
          <w:lang w:eastAsia="zh-TW"/>
        </w:rPr>
        <w:t>)</w:t>
      </w:r>
      <w:r>
        <w:rPr>
          <w:lang w:eastAsia="zh-TW"/>
        </w:rPr>
        <w:t xml:space="preserve">. Paper Setup must be in A4 size with Margin: Top 1.78 cm, Bottom 1.78 cm, Left 1.78 cm, Right 1.65 cm, </w:t>
      </w:r>
    </w:p>
    <w:p w14:paraId="0F17D345" w14:textId="77777777" w:rsidR="002A1F0A" w:rsidRDefault="002A1F0A" w:rsidP="002A1F0A">
      <w:pPr>
        <w:pStyle w:val="Text"/>
        <w:rPr>
          <w:lang w:eastAsia="zh-TW"/>
        </w:rPr>
      </w:pPr>
    </w:p>
    <w:p w14:paraId="2010B644" w14:textId="77777777" w:rsidR="002A1F0A" w:rsidRDefault="0061340C" w:rsidP="002A1F0A">
      <w:pPr>
        <w:pStyle w:val="Text"/>
        <w:ind w:firstLine="0"/>
        <w:rPr>
          <w:lang w:eastAsia="zh-TW"/>
        </w:rPr>
      </w:pPr>
      <w:r>
        <w:rPr>
          <w:lang w:eastAsia="zh-TW"/>
        </w:rPr>
        <w:t xml:space="preserve">Paper must be in two Columns after Authors Name with Width 8.59 cm, </w:t>
      </w:r>
      <w:r w:rsidR="00087D6D">
        <w:rPr>
          <w:lang w:eastAsia="zh-TW"/>
        </w:rPr>
        <w:t>spacing</w:t>
      </w:r>
      <w:r>
        <w:rPr>
          <w:lang w:eastAsia="zh-TW"/>
        </w:rPr>
        <w:t xml:space="preserve"> 0.51 cm. Whole paper must be with: Font Name Times New Roman, Font Size 10, Line Spacing 1.05 </w:t>
      </w:r>
    </w:p>
    <w:p w14:paraId="3C2D0B05" w14:textId="77777777" w:rsidR="002A1F0A" w:rsidRDefault="002A1F0A" w:rsidP="002A1F0A">
      <w:pPr>
        <w:pStyle w:val="Text"/>
        <w:rPr>
          <w:lang w:eastAsia="zh-TW"/>
        </w:rPr>
      </w:pPr>
    </w:p>
    <w:p w14:paraId="270CA120" w14:textId="77777777" w:rsidR="002A1F0A" w:rsidRDefault="0061340C" w:rsidP="002A1F0A">
      <w:pPr>
        <w:pStyle w:val="Text"/>
        <w:ind w:firstLine="0"/>
        <w:rPr>
          <w:lang w:eastAsia="zh-TW"/>
        </w:rPr>
      </w:pPr>
      <w:r>
        <w:rPr>
          <w:lang w:eastAsia="zh-TW"/>
        </w:rPr>
        <w:t xml:space="preserve">Paper Title must be in Font Size 20 with Single Line Spacing. Authors Name must be in Font Size 11, </w:t>
      </w:r>
    </w:p>
    <w:p w14:paraId="2A8E0817" w14:textId="77777777" w:rsidR="002A1F0A" w:rsidRDefault="002A1F0A" w:rsidP="002A1F0A">
      <w:pPr>
        <w:pStyle w:val="Text"/>
        <w:rPr>
          <w:lang w:eastAsia="zh-TW"/>
        </w:rPr>
      </w:pPr>
    </w:p>
    <w:p w14:paraId="25D92E6D" w14:textId="77777777" w:rsidR="002A1F0A" w:rsidRDefault="0061340C" w:rsidP="002A1F0A">
      <w:pPr>
        <w:pStyle w:val="Text"/>
        <w:ind w:firstLine="0"/>
        <w:rPr>
          <w:lang w:eastAsia="zh-TW"/>
        </w:rPr>
      </w:pPr>
      <w:r>
        <w:rPr>
          <w:lang w:eastAsia="zh-TW"/>
        </w:rPr>
        <w:t>All MAIN HEADING must be in Upper Case, Centre, and Roman Numbering (I, II, III…</w:t>
      </w:r>
      <w:r w:rsidRPr="00087D6D">
        <w:rPr>
          <w:lang w:eastAsia="zh-TW"/>
        </w:rPr>
        <w:t>etc.</w:t>
      </w:r>
      <w:r>
        <w:rPr>
          <w:lang w:eastAsia="zh-TW"/>
        </w:rPr>
        <w:t>), All Sub Heading must be in Title Case, and Alphabet Numbering (A, B, C…</w:t>
      </w:r>
      <w:proofErr w:type="spellStart"/>
      <w:r>
        <w:rPr>
          <w:lang w:eastAsia="zh-TW"/>
        </w:rPr>
        <w:t>etc</w:t>
      </w:r>
      <w:proofErr w:type="spellEnd"/>
      <w:r>
        <w:rPr>
          <w:lang w:eastAsia="zh-TW"/>
        </w:rPr>
        <w:t xml:space="preserve">), </w:t>
      </w:r>
    </w:p>
    <w:p w14:paraId="17D6DDCC" w14:textId="77777777" w:rsidR="002A1F0A" w:rsidRDefault="002A1F0A" w:rsidP="002A1F0A">
      <w:pPr>
        <w:pStyle w:val="Text"/>
        <w:rPr>
          <w:lang w:eastAsia="zh-TW"/>
        </w:rPr>
      </w:pPr>
    </w:p>
    <w:p w14:paraId="2907988D" w14:textId="77777777" w:rsidR="003A740C" w:rsidRDefault="0061340C" w:rsidP="002A1F0A">
      <w:pPr>
        <w:pStyle w:val="Text"/>
        <w:ind w:firstLine="0"/>
        <w:rPr>
          <w:lang w:eastAsia="zh-TW"/>
        </w:rPr>
      </w:pPr>
      <w:r>
        <w:rPr>
          <w:lang w:eastAsia="zh-TW"/>
        </w:rPr>
        <w:t xml:space="preserve">References must be in Font Size 8, Hanging 0.25 with single line spacing. </w:t>
      </w:r>
      <w:bookmarkStart w:id="0" w:name="PointTmp"/>
    </w:p>
    <w:bookmarkEnd w:id="0"/>
    <w:p w14:paraId="237430F7" w14:textId="77777777" w:rsidR="003A740C" w:rsidRDefault="003A740C" w:rsidP="003C06C3">
      <w:pPr>
        <w:pStyle w:val="Text"/>
        <w:ind w:firstLine="0"/>
      </w:pPr>
    </w:p>
    <w:p w14:paraId="3B87421B" w14:textId="77777777" w:rsidR="003A740C" w:rsidRDefault="0061340C" w:rsidP="002A1F0A">
      <w:pPr>
        <w:pStyle w:val="Heading1"/>
        <w:numPr>
          <w:ilvl w:val="0"/>
          <w:numId w:val="0"/>
        </w:numPr>
        <w:jc w:val="left"/>
      </w:pPr>
      <w:r>
        <w:t>Procedure for Paper Submission</w:t>
      </w:r>
    </w:p>
    <w:p w14:paraId="4EFFDF7F" w14:textId="77777777" w:rsidR="003A740C" w:rsidRDefault="0061340C">
      <w:pPr>
        <w:pStyle w:val="Heading2"/>
      </w:pPr>
      <w:r>
        <w:t>Review Stage</w:t>
      </w:r>
    </w:p>
    <w:p w14:paraId="492DF53C" w14:textId="77777777" w:rsidR="003C06C3" w:rsidRDefault="0061340C" w:rsidP="005E55A6">
      <w:pPr>
        <w:pStyle w:val="Text"/>
      </w:pPr>
      <w:r>
        <w:rPr>
          <w:rFonts w:hint="eastAsia"/>
          <w:lang w:eastAsia="zh-TW"/>
        </w:rPr>
        <w:t>S</w:t>
      </w:r>
      <w:r>
        <w:t>ubmit your manusc</w:t>
      </w:r>
      <w:r w:rsidR="005E55A6">
        <w:t>ript electronically for review</w:t>
      </w:r>
    </w:p>
    <w:p w14:paraId="0325E06F" w14:textId="77777777" w:rsidR="003C06C3" w:rsidRDefault="003C06C3">
      <w:pPr>
        <w:pStyle w:val="Text"/>
      </w:pPr>
    </w:p>
    <w:p w14:paraId="5F1FA96F" w14:textId="77777777" w:rsidR="002A1F0A" w:rsidRDefault="002A1F0A" w:rsidP="002A1F0A">
      <w:pPr>
        <w:pStyle w:val="Heading2"/>
        <w:ind w:left="144"/>
      </w:pPr>
      <w:proofErr w:type="spellStart"/>
      <w:r>
        <w:t>B.Peer</w:t>
      </w:r>
      <w:proofErr w:type="spellEnd"/>
      <w:r>
        <w:t xml:space="preserve"> Review Results</w:t>
      </w:r>
    </w:p>
    <w:p w14:paraId="5CB4007C" w14:textId="77777777" w:rsidR="002A1F0A" w:rsidRPr="002A1F0A" w:rsidRDefault="002A1F0A" w:rsidP="002A1F0A">
      <w:pPr>
        <w:pStyle w:val="Text"/>
        <w:rPr>
          <w:lang w:eastAsia="zh-TW"/>
        </w:rPr>
      </w:pPr>
      <w:r>
        <w:rPr>
          <w:lang w:eastAsia="zh-TW"/>
        </w:rPr>
        <w:t>Wait for the editorial board to announce you the results of the peer review, and make the necessary corrections to your manuscript.</w:t>
      </w:r>
    </w:p>
    <w:p w14:paraId="00837AE1" w14:textId="77777777" w:rsidR="003A740C" w:rsidRDefault="0061340C">
      <w:pPr>
        <w:pStyle w:val="Heading2"/>
      </w:pPr>
      <w:r>
        <w:t>Final Stage</w:t>
      </w:r>
    </w:p>
    <w:p w14:paraId="4F0DB772" w14:textId="77777777" w:rsidR="003A740C" w:rsidRDefault="0061340C">
      <w:pPr>
        <w:pStyle w:val="Text"/>
        <w:rPr>
          <w:lang w:eastAsia="zh-TW"/>
        </w:rPr>
      </w:pPr>
      <w:r>
        <w:t xml:space="preserve">When you submit your final version, after your paper has been accepted, </w:t>
      </w:r>
      <w:r>
        <w:rPr>
          <w:rFonts w:hint="eastAsia"/>
          <w:lang w:eastAsia="zh-TW"/>
        </w:rPr>
        <w:t>prepare</w:t>
      </w:r>
      <w:r>
        <w:t xml:space="preserve"> it in two-column format, including figures and tables. </w:t>
      </w:r>
    </w:p>
    <w:p w14:paraId="5C43629C" w14:textId="77777777" w:rsidR="003A740C" w:rsidRDefault="003A740C">
      <w:pPr>
        <w:pStyle w:val="Text"/>
      </w:pPr>
    </w:p>
    <w:p w14:paraId="202AE9F1" w14:textId="77777777" w:rsidR="003A740C" w:rsidRDefault="003A740C">
      <w:pPr>
        <w:pStyle w:val="Text"/>
      </w:pPr>
    </w:p>
    <w:p w14:paraId="295D9247" w14:textId="77777777" w:rsidR="003A740C" w:rsidRDefault="0061340C">
      <w:pPr>
        <w:pStyle w:val="Heading1"/>
      </w:pPr>
      <w:r>
        <w:t>Helpful Hints</w:t>
      </w:r>
    </w:p>
    <w:p w14:paraId="05C16B76" w14:textId="77777777" w:rsidR="003A740C" w:rsidRDefault="0061340C">
      <w:pPr>
        <w:pStyle w:val="Heading2"/>
      </w:pPr>
      <w:r>
        <w:t>Figures and Tables</w:t>
      </w:r>
    </w:p>
    <w:p w14:paraId="68445426" w14:textId="77777777" w:rsidR="003A740C" w:rsidRDefault="0061340C">
      <w:pPr>
        <w:pStyle w:val="Text"/>
      </w:pPr>
      <w:r>
        <w:t>Because the final formatting of your paper</w:t>
      </w:r>
      <w:r>
        <w:rPr>
          <w:rFonts w:hint="eastAsia"/>
          <w:lang w:eastAsia="zh-TW"/>
        </w:rPr>
        <w:t xml:space="preserve"> is limited in scale</w:t>
      </w:r>
      <w:r>
        <w:t xml:space="preserve">, you need to position figures and tables at the top and bottom of each column.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Pr>
          <w:b/>
          <w:bCs/>
        </w:rPr>
        <w:t xml:space="preserve">Do not put borders around the outside of your figures. </w:t>
      </w:r>
      <w:r>
        <w:t xml:space="preserve">Use the abbreviation “Fig.” even at the beginning of a sentence. Do not abbreviate “Table.” Tables are numbered with Roman numerals. </w:t>
      </w:r>
    </w:p>
    <w:p w14:paraId="205D1E2F" w14:textId="77777777" w:rsidR="003A740C" w:rsidRDefault="0061340C">
      <w:pPr>
        <w:pStyle w:val="Text"/>
      </w:pPr>
      <w:r>
        <w:t xml:space="preserve">Figure axis labels are often a source of confusion. Use words rather than symbols. As an example, write the quantity “Magnetization,” or “Magnetization </w:t>
      </w:r>
      <w:r>
        <w:rPr>
          <w:i/>
          <w:iCs/>
        </w:rPr>
        <w:t>M</w:t>
      </w:r>
      <w:r>
        <w:t>,” not just “</w:t>
      </w:r>
      <w:r>
        <w:rPr>
          <w:i/>
          <w:iCs/>
        </w:rPr>
        <w:t>M</w:t>
      </w:r>
      <w:r>
        <w:t>.” Put units in parentheses. Multipliers can be especially confusing. Write “Magnetization (kA/m)” or “Magnetization (10</w:t>
      </w:r>
      <w:r>
        <w:rPr>
          <w:vertAlign w:val="superscript"/>
        </w:rPr>
        <w:t>3</w:t>
      </w:r>
      <w:r>
        <w:t xml:space="preserve"> A/m).” </w:t>
      </w:r>
    </w:p>
    <w:p w14:paraId="2F5BA586" w14:textId="77777777" w:rsidR="007C6006" w:rsidRDefault="007C6006">
      <w:pPr>
        <w:pStyle w:val="Text"/>
        <w:rPr>
          <w:rFonts w:eastAsia="SimSun"/>
          <w:lang w:eastAsia="zh-CN"/>
        </w:rPr>
      </w:pPr>
    </w:p>
    <w:p w14:paraId="69E9E536" w14:textId="77777777" w:rsidR="003A740C" w:rsidRDefault="0061340C">
      <w:pPr>
        <w:pStyle w:val="TableTitle"/>
      </w:pPr>
      <w:r>
        <w:t xml:space="preserve">TABLE </w:t>
      </w:r>
      <w:r>
        <w:rPr>
          <w:rFonts w:eastAsia="SimSun" w:hint="eastAsia"/>
          <w:lang w:eastAsia="zh-CN"/>
        </w:rPr>
        <w:t>I</w:t>
      </w:r>
      <w:r>
        <w:rPr>
          <w:rFonts w:hint="eastAsia"/>
        </w:rPr>
        <w:t>: T</w:t>
      </w:r>
      <w:r>
        <w:t>he</w:t>
      </w:r>
      <w:r>
        <w:rPr>
          <w:rFonts w:hint="eastAsia"/>
        </w:rPr>
        <w:t xml:space="preserve"> </w:t>
      </w:r>
      <w:r>
        <w:t xml:space="preserve">Arrangement </w:t>
      </w:r>
      <w:r>
        <w:rPr>
          <w:rFonts w:hint="eastAsia"/>
        </w:rPr>
        <w:t xml:space="preserve">of </w:t>
      </w:r>
      <w:r>
        <w:t>Channels</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992"/>
        <w:gridCol w:w="567"/>
        <w:gridCol w:w="993"/>
      </w:tblGrid>
      <w:tr w:rsidR="003A740C" w14:paraId="2F87F7F9" w14:textId="77777777">
        <w:trPr>
          <w:cantSplit/>
          <w:trHeight w:val="191"/>
        </w:trPr>
        <w:tc>
          <w:tcPr>
            <w:tcW w:w="1418" w:type="dxa"/>
            <w:tcBorders>
              <w:top w:val="double" w:sz="4" w:space="0" w:color="auto"/>
              <w:left w:val="nil"/>
              <w:bottom w:val="single" w:sz="4" w:space="0" w:color="auto"/>
              <w:right w:val="nil"/>
            </w:tcBorders>
            <w:vAlign w:val="center"/>
          </w:tcPr>
          <w:p w14:paraId="4D0B3929" w14:textId="77777777" w:rsidR="003A740C" w:rsidRDefault="0061340C">
            <w:pPr>
              <w:spacing w:beforeLines="20" w:before="48" w:line="264" w:lineRule="auto"/>
              <w:ind w:leftChars="-8" w:left="-2" w:hangingChars="9" w:hanging="14"/>
              <w:rPr>
                <w:sz w:val="16"/>
              </w:rPr>
            </w:pPr>
            <w:r>
              <w:rPr>
                <w:sz w:val="16"/>
              </w:rPr>
              <w:t>Channels</w:t>
            </w:r>
          </w:p>
        </w:tc>
        <w:tc>
          <w:tcPr>
            <w:tcW w:w="992" w:type="dxa"/>
            <w:tcBorders>
              <w:top w:val="double" w:sz="4" w:space="0" w:color="auto"/>
              <w:left w:val="nil"/>
              <w:bottom w:val="single" w:sz="4" w:space="0" w:color="auto"/>
              <w:right w:val="nil"/>
            </w:tcBorders>
            <w:vAlign w:val="center"/>
          </w:tcPr>
          <w:p w14:paraId="429CACFD" w14:textId="77777777" w:rsidR="003A740C" w:rsidRDefault="0061340C">
            <w:pPr>
              <w:spacing w:beforeLines="20" w:before="48" w:line="264" w:lineRule="auto"/>
              <w:rPr>
                <w:sz w:val="16"/>
              </w:rPr>
            </w:pPr>
            <w:r>
              <w:rPr>
                <w:rFonts w:hint="eastAsia"/>
                <w:sz w:val="16"/>
              </w:rPr>
              <w:t>Group 1</w:t>
            </w:r>
          </w:p>
        </w:tc>
        <w:tc>
          <w:tcPr>
            <w:tcW w:w="992" w:type="dxa"/>
            <w:tcBorders>
              <w:top w:val="double" w:sz="4" w:space="0" w:color="auto"/>
              <w:left w:val="nil"/>
              <w:bottom w:val="single" w:sz="4" w:space="0" w:color="auto"/>
              <w:right w:val="nil"/>
            </w:tcBorders>
            <w:vAlign w:val="center"/>
          </w:tcPr>
          <w:p w14:paraId="0FA5509C" w14:textId="77777777" w:rsidR="003A740C" w:rsidRDefault="0061340C">
            <w:pPr>
              <w:spacing w:beforeLines="20" w:before="48" w:line="264" w:lineRule="auto"/>
              <w:rPr>
                <w:sz w:val="16"/>
              </w:rPr>
            </w:pPr>
            <w:r>
              <w:rPr>
                <w:rFonts w:hint="eastAsia"/>
                <w:sz w:val="16"/>
              </w:rPr>
              <w:t>Group 2</w:t>
            </w:r>
          </w:p>
        </w:tc>
        <w:tc>
          <w:tcPr>
            <w:tcW w:w="567" w:type="dxa"/>
            <w:tcBorders>
              <w:top w:val="double" w:sz="4" w:space="0" w:color="auto"/>
              <w:left w:val="nil"/>
              <w:bottom w:val="single" w:sz="4" w:space="0" w:color="auto"/>
              <w:right w:val="nil"/>
            </w:tcBorders>
            <w:vAlign w:val="center"/>
          </w:tcPr>
          <w:p w14:paraId="54123D53" w14:textId="77777777" w:rsidR="003A740C" w:rsidRDefault="0061340C">
            <w:pPr>
              <w:spacing w:beforeLines="20" w:before="48" w:line="264" w:lineRule="auto"/>
              <w:rPr>
                <w:sz w:val="16"/>
              </w:rPr>
            </w:pPr>
            <w:r>
              <w:rPr>
                <w:rFonts w:hint="eastAsia"/>
                <w:sz w:val="16"/>
              </w:rPr>
              <w:t>…</w:t>
            </w:r>
          </w:p>
        </w:tc>
        <w:tc>
          <w:tcPr>
            <w:tcW w:w="993" w:type="dxa"/>
            <w:tcBorders>
              <w:top w:val="double" w:sz="4" w:space="0" w:color="auto"/>
              <w:left w:val="nil"/>
              <w:bottom w:val="single" w:sz="4" w:space="0" w:color="auto"/>
              <w:right w:val="nil"/>
            </w:tcBorders>
            <w:vAlign w:val="center"/>
          </w:tcPr>
          <w:p w14:paraId="5AC76C06" w14:textId="77777777" w:rsidR="003A740C" w:rsidRDefault="0061340C">
            <w:pPr>
              <w:spacing w:beforeLines="20" w:before="48" w:line="264" w:lineRule="auto"/>
              <w:rPr>
                <w:sz w:val="16"/>
              </w:rPr>
            </w:pPr>
            <w:r>
              <w:rPr>
                <w:rFonts w:hint="eastAsia"/>
                <w:sz w:val="16"/>
              </w:rPr>
              <w:t xml:space="preserve">Group </w:t>
            </w:r>
            <w:r>
              <w:rPr>
                <w:rFonts w:hint="eastAsia"/>
                <w:i/>
                <w:sz w:val="16"/>
              </w:rPr>
              <w:t>c</w:t>
            </w:r>
          </w:p>
        </w:tc>
      </w:tr>
      <w:tr w:rsidR="003A740C" w14:paraId="41172C65" w14:textId="77777777">
        <w:trPr>
          <w:cantSplit/>
          <w:trHeight w:val="125"/>
        </w:trPr>
        <w:tc>
          <w:tcPr>
            <w:tcW w:w="1418" w:type="dxa"/>
            <w:tcBorders>
              <w:top w:val="single" w:sz="4" w:space="0" w:color="auto"/>
              <w:left w:val="nil"/>
              <w:bottom w:val="nil"/>
              <w:right w:val="nil"/>
            </w:tcBorders>
            <w:vAlign w:val="center"/>
          </w:tcPr>
          <w:p w14:paraId="0E40E47A" w14:textId="77777777" w:rsidR="003A740C" w:rsidRDefault="0061340C">
            <w:pPr>
              <w:spacing w:line="264" w:lineRule="auto"/>
              <w:ind w:leftChars="-8" w:left="-2" w:hangingChars="9" w:hanging="14"/>
              <w:rPr>
                <w:sz w:val="16"/>
              </w:rPr>
            </w:pPr>
            <w:r>
              <w:rPr>
                <w:rFonts w:hint="eastAsia"/>
                <w:sz w:val="16"/>
              </w:rPr>
              <w:t>Main channel</w:t>
            </w:r>
          </w:p>
        </w:tc>
        <w:tc>
          <w:tcPr>
            <w:tcW w:w="992" w:type="dxa"/>
            <w:tcBorders>
              <w:top w:val="single" w:sz="4" w:space="0" w:color="auto"/>
              <w:left w:val="nil"/>
              <w:bottom w:val="nil"/>
              <w:right w:val="nil"/>
            </w:tcBorders>
            <w:vAlign w:val="center"/>
          </w:tcPr>
          <w:p w14:paraId="6A89C7B4" w14:textId="77777777" w:rsidR="003A740C" w:rsidRDefault="0061340C">
            <w:pPr>
              <w:spacing w:line="264" w:lineRule="auto"/>
              <w:rPr>
                <w:sz w:val="16"/>
              </w:rPr>
            </w:pPr>
            <w:r>
              <w:rPr>
                <w:rFonts w:hint="eastAsia"/>
                <w:sz w:val="16"/>
              </w:rPr>
              <w:t>Channel 1</w:t>
            </w:r>
          </w:p>
        </w:tc>
        <w:tc>
          <w:tcPr>
            <w:tcW w:w="992" w:type="dxa"/>
            <w:tcBorders>
              <w:top w:val="single" w:sz="4" w:space="0" w:color="auto"/>
              <w:left w:val="nil"/>
              <w:bottom w:val="nil"/>
              <w:right w:val="nil"/>
            </w:tcBorders>
            <w:vAlign w:val="center"/>
          </w:tcPr>
          <w:p w14:paraId="42BF24C0" w14:textId="77777777" w:rsidR="003A740C" w:rsidRDefault="0061340C">
            <w:pPr>
              <w:rPr>
                <w:sz w:val="16"/>
                <w:lang w:eastAsia="zh-CN"/>
              </w:rPr>
            </w:pPr>
            <w:r>
              <w:rPr>
                <w:rFonts w:hint="eastAsia"/>
                <w:sz w:val="16"/>
                <w:lang w:eastAsia="zh-CN"/>
              </w:rPr>
              <w:t>Channel 2</w:t>
            </w:r>
          </w:p>
        </w:tc>
        <w:tc>
          <w:tcPr>
            <w:tcW w:w="567" w:type="dxa"/>
            <w:tcBorders>
              <w:top w:val="single" w:sz="4" w:space="0" w:color="auto"/>
              <w:left w:val="nil"/>
              <w:bottom w:val="nil"/>
              <w:right w:val="nil"/>
            </w:tcBorders>
            <w:vAlign w:val="center"/>
          </w:tcPr>
          <w:p w14:paraId="39F1A3DB" w14:textId="77777777" w:rsidR="003A740C" w:rsidRDefault="0061340C">
            <w:pPr>
              <w:spacing w:line="264" w:lineRule="auto"/>
              <w:rPr>
                <w:sz w:val="16"/>
              </w:rPr>
            </w:pPr>
            <w:r>
              <w:rPr>
                <w:rFonts w:hint="eastAsia"/>
                <w:sz w:val="16"/>
              </w:rPr>
              <w:t>…</w:t>
            </w:r>
          </w:p>
        </w:tc>
        <w:tc>
          <w:tcPr>
            <w:tcW w:w="993" w:type="dxa"/>
            <w:tcBorders>
              <w:top w:val="single" w:sz="4" w:space="0" w:color="auto"/>
              <w:left w:val="nil"/>
              <w:bottom w:val="nil"/>
              <w:right w:val="nil"/>
            </w:tcBorders>
            <w:vAlign w:val="center"/>
          </w:tcPr>
          <w:p w14:paraId="0627D4B1" w14:textId="77777777" w:rsidR="003A740C" w:rsidRDefault="0061340C">
            <w:pPr>
              <w:spacing w:line="264" w:lineRule="auto"/>
              <w:rPr>
                <w:sz w:val="16"/>
              </w:rPr>
            </w:pPr>
            <w:r>
              <w:rPr>
                <w:rFonts w:hint="eastAsia"/>
                <w:sz w:val="16"/>
              </w:rPr>
              <w:t xml:space="preserve">Channel </w:t>
            </w:r>
            <w:r>
              <w:rPr>
                <w:rFonts w:hint="eastAsia"/>
                <w:i/>
                <w:sz w:val="16"/>
              </w:rPr>
              <w:t>c</w:t>
            </w:r>
          </w:p>
        </w:tc>
      </w:tr>
      <w:tr w:rsidR="003A740C" w14:paraId="0ADE9CD9" w14:textId="77777777">
        <w:trPr>
          <w:cantSplit/>
          <w:trHeight w:val="227"/>
        </w:trPr>
        <w:tc>
          <w:tcPr>
            <w:tcW w:w="1418" w:type="dxa"/>
            <w:tcBorders>
              <w:top w:val="nil"/>
              <w:left w:val="nil"/>
              <w:bottom w:val="double" w:sz="4" w:space="0" w:color="auto"/>
              <w:right w:val="nil"/>
            </w:tcBorders>
            <w:vAlign w:val="center"/>
          </w:tcPr>
          <w:p w14:paraId="310EEAF8" w14:textId="77777777" w:rsidR="003A740C" w:rsidRDefault="0061340C">
            <w:pPr>
              <w:spacing w:line="264" w:lineRule="auto"/>
              <w:ind w:leftChars="-8" w:left="-2" w:hangingChars="9" w:hanging="14"/>
              <w:rPr>
                <w:sz w:val="16"/>
              </w:rPr>
            </w:pPr>
            <w:r>
              <w:rPr>
                <w:rFonts w:hint="eastAsia"/>
                <w:sz w:val="16"/>
              </w:rPr>
              <w:t>Assistant channel</w:t>
            </w:r>
          </w:p>
        </w:tc>
        <w:tc>
          <w:tcPr>
            <w:tcW w:w="992" w:type="dxa"/>
            <w:tcBorders>
              <w:top w:val="nil"/>
              <w:left w:val="nil"/>
              <w:bottom w:val="double" w:sz="4" w:space="0" w:color="auto"/>
              <w:right w:val="nil"/>
            </w:tcBorders>
            <w:vAlign w:val="center"/>
          </w:tcPr>
          <w:p w14:paraId="2459027D" w14:textId="77777777" w:rsidR="003A740C" w:rsidRDefault="0061340C">
            <w:pPr>
              <w:spacing w:line="264" w:lineRule="auto"/>
              <w:rPr>
                <w:sz w:val="16"/>
              </w:rPr>
            </w:pPr>
            <w:r>
              <w:rPr>
                <w:rFonts w:hint="eastAsia"/>
                <w:sz w:val="16"/>
              </w:rPr>
              <w:t>Channel 2</w:t>
            </w:r>
          </w:p>
        </w:tc>
        <w:tc>
          <w:tcPr>
            <w:tcW w:w="992" w:type="dxa"/>
            <w:tcBorders>
              <w:top w:val="nil"/>
              <w:left w:val="nil"/>
              <w:bottom w:val="double" w:sz="4" w:space="0" w:color="auto"/>
              <w:right w:val="nil"/>
            </w:tcBorders>
            <w:vAlign w:val="center"/>
          </w:tcPr>
          <w:p w14:paraId="05C13973" w14:textId="77777777" w:rsidR="003A740C" w:rsidRDefault="0061340C">
            <w:pPr>
              <w:spacing w:line="264" w:lineRule="auto"/>
              <w:rPr>
                <w:sz w:val="16"/>
              </w:rPr>
            </w:pPr>
            <w:r>
              <w:rPr>
                <w:rFonts w:hint="eastAsia"/>
                <w:sz w:val="16"/>
              </w:rPr>
              <w:t>Channel 3</w:t>
            </w:r>
          </w:p>
        </w:tc>
        <w:tc>
          <w:tcPr>
            <w:tcW w:w="567" w:type="dxa"/>
            <w:tcBorders>
              <w:top w:val="nil"/>
              <w:left w:val="nil"/>
              <w:bottom w:val="double" w:sz="4" w:space="0" w:color="auto"/>
              <w:right w:val="nil"/>
            </w:tcBorders>
            <w:vAlign w:val="center"/>
          </w:tcPr>
          <w:p w14:paraId="60C5A18E" w14:textId="77777777" w:rsidR="003A740C" w:rsidRDefault="0061340C">
            <w:pPr>
              <w:spacing w:line="264" w:lineRule="auto"/>
              <w:rPr>
                <w:sz w:val="16"/>
              </w:rPr>
            </w:pPr>
            <w:r>
              <w:rPr>
                <w:rFonts w:hint="eastAsia"/>
                <w:sz w:val="16"/>
              </w:rPr>
              <w:t>…</w:t>
            </w:r>
          </w:p>
        </w:tc>
        <w:tc>
          <w:tcPr>
            <w:tcW w:w="993" w:type="dxa"/>
            <w:tcBorders>
              <w:top w:val="nil"/>
              <w:left w:val="nil"/>
              <w:bottom w:val="double" w:sz="4" w:space="0" w:color="auto"/>
              <w:right w:val="nil"/>
            </w:tcBorders>
            <w:vAlign w:val="center"/>
          </w:tcPr>
          <w:p w14:paraId="18D3A7F2" w14:textId="77777777" w:rsidR="003A740C" w:rsidRDefault="0061340C">
            <w:pPr>
              <w:spacing w:line="264" w:lineRule="auto"/>
              <w:rPr>
                <w:sz w:val="16"/>
              </w:rPr>
            </w:pPr>
            <w:r>
              <w:rPr>
                <w:rFonts w:hint="eastAsia"/>
                <w:sz w:val="16"/>
              </w:rPr>
              <w:t>Channel 1</w:t>
            </w:r>
          </w:p>
        </w:tc>
      </w:tr>
    </w:tbl>
    <w:p w14:paraId="1933F193" w14:textId="77777777" w:rsidR="003A740C" w:rsidRDefault="003A740C">
      <w:pPr>
        <w:pStyle w:val="Text"/>
        <w:rPr>
          <w:rFonts w:eastAsia="SimSun"/>
          <w:lang w:eastAsia="zh-CN"/>
        </w:rPr>
      </w:pPr>
    </w:p>
    <w:p w14:paraId="78C7457A" w14:textId="77777777" w:rsidR="003A740C" w:rsidRDefault="0061340C">
      <w:pPr>
        <w:pStyle w:val="Text"/>
        <w:ind w:firstLine="0"/>
        <w:jc w:val="center"/>
        <w:rPr>
          <w:rFonts w:eastAsia="SimSun"/>
          <w:lang w:eastAsia="zh-CN"/>
        </w:rPr>
      </w:pPr>
      <w:r>
        <w:rPr>
          <w:noProof/>
        </w:rPr>
        <w:drawing>
          <wp:inline distT="0" distB="0" distL="0" distR="0" wp14:anchorId="0C9456BB" wp14:editId="31CFEAAC">
            <wp:extent cx="2200275" cy="1476375"/>
            <wp:effectExtent l="19050" t="0" r="9525" b="0"/>
            <wp:docPr id="2" name="Resim 2"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1fig600"/>
                    <pic:cNvPicPr>
                      <a:picLocks noChangeAspect="1" noChangeArrowheads="1"/>
                    </pic:cNvPicPr>
                  </pic:nvPicPr>
                  <pic:blipFill>
                    <a:blip r:embed="rId9" cstate="print"/>
                    <a:srcRect/>
                    <a:stretch>
                      <a:fillRect/>
                    </a:stretch>
                  </pic:blipFill>
                  <pic:spPr>
                    <a:xfrm>
                      <a:off x="0" y="0"/>
                      <a:ext cx="2200275" cy="1476375"/>
                    </a:xfrm>
                    <a:prstGeom prst="rect">
                      <a:avLst/>
                    </a:prstGeom>
                    <a:noFill/>
                    <a:ln w="9525">
                      <a:noFill/>
                      <a:miter lim="800000"/>
                      <a:headEnd/>
                      <a:tailEnd/>
                    </a:ln>
                  </pic:spPr>
                </pic:pic>
              </a:graphicData>
            </a:graphic>
          </wp:inline>
        </w:drawing>
      </w:r>
    </w:p>
    <w:p w14:paraId="0FC1588D" w14:textId="77777777" w:rsidR="007C6006" w:rsidRDefault="0061340C" w:rsidP="007C6006">
      <w:pPr>
        <w:pStyle w:val="figurecaption0"/>
      </w:pPr>
      <w:r>
        <w:t>Fig.</w:t>
      </w:r>
      <w:r>
        <w:rPr>
          <w:rFonts w:hint="eastAsia"/>
        </w:rPr>
        <w:t xml:space="preserve"> 1.</w:t>
      </w:r>
      <w:r>
        <w:t xml:space="preserve"> Magnetization as a function of applied field.</w:t>
      </w:r>
    </w:p>
    <w:p w14:paraId="076EDD30" w14:textId="77777777" w:rsidR="007C6006" w:rsidRPr="007C6006" w:rsidRDefault="007C6006" w:rsidP="007C6006">
      <w:pPr>
        <w:pStyle w:val="figurecaption0"/>
      </w:pPr>
    </w:p>
    <w:p w14:paraId="4328243F" w14:textId="77777777" w:rsidR="003A740C" w:rsidRDefault="0061340C" w:rsidP="007C6006">
      <w:pPr>
        <w:pStyle w:val="Heading2"/>
        <w:numPr>
          <w:ilvl w:val="0"/>
          <w:numId w:val="0"/>
        </w:numPr>
      </w:pPr>
      <w:r>
        <w:lastRenderedPageBreak/>
        <w:t>References</w:t>
      </w:r>
    </w:p>
    <w:p w14:paraId="76036C5C" w14:textId="77777777" w:rsidR="003A740C" w:rsidRDefault="007C6006" w:rsidP="007C6006">
      <w:pPr>
        <w:pStyle w:val="Text"/>
        <w:ind w:firstLine="0"/>
      </w:pPr>
      <w:r w:rsidRPr="00423EAE">
        <w:t>Provide in-text citations using the following style Name Author (year of publication). In the final list of references, format citations using the Harvard style</w:t>
      </w:r>
      <w:r>
        <w:t xml:space="preserve"> e.g. (Comfort</w:t>
      </w:r>
      <w:r w:rsidRPr="00423EAE">
        <w:t>, 1997). Arrange the citations in alphabetical order, based on the first author’s name, without numbering. The reference list must contain citations of all used sources and cannot contain citations of sources which were not actually used</w:t>
      </w:r>
      <w:r>
        <w:t xml:space="preserve"> </w:t>
      </w:r>
      <w:r w:rsidR="0061340C">
        <w:t xml:space="preserve">Place the actual footnote at the bottom of the column in which it is cited; do not put footnotes in the reference list (endnotes). Use letters for table footnotes (see Table I). </w:t>
      </w:r>
    </w:p>
    <w:p w14:paraId="7C60FFB4" w14:textId="77777777" w:rsidR="003A740C" w:rsidRDefault="0061340C" w:rsidP="007C6006">
      <w:pPr>
        <w:pStyle w:val="Text"/>
        <w:ind w:firstLine="0"/>
      </w:pPr>
      <w:r>
        <w:t xml:space="preserve">Please note that the references at the end of this document are in the preferred referencing style. </w:t>
      </w:r>
    </w:p>
    <w:p w14:paraId="303E8704" w14:textId="77777777" w:rsidR="003A740C" w:rsidRDefault="0061340C">
      <w:pPr>
        <w:pStyle w:val="Text"/>
        <w:ind w:firstLine="144"/>
      </w:pPr>
      <w:r>
        <w:t xml:space="preserve">Capitalize only the first word in a paper title, except for proper nouns and element symbols. </w:t>
      </w:r>
    </w:p>
    <w:p w14:paraId="69CE6A36" w14:textId="77777777" w:rsidR="003A740C" w:rsidRDefault="0061340C">
      <w:pPr>
        <w:pStyle w:val="Heading2"/>
      </w:pPr>
      <w:r>
        <w:t>Abbreviations and Acronyms</w:t>
      </w:r>
    </w:p>
    <w:p w14:paraId="2ECD7794" w14:textId="77777777" w:rsidR="007C6006" w:rsidRDefault="0061340C" w:rsidP="007C6006">
      <w:pPr>
        <w:pStyle w:val="Text"/>
      </w:pPr>
      <w:r>
        <w:t>Define abbreviations and acronyms the first time they are used in the text, even after they have already been defined in the abstract. Do not use abbreviations in the tit</w:t>
      </w:r>
      <w:r w:rsidR="007C6006">
        <w:t xml:space="preserve">le unless they are unavoidable </w:t>
      </w:r>
    </w:p>
    <w:p w14:paraId="1B713A11" w14:textId="77777777" w:rsidR="003A740C" w:rsidRDefault="0061340C" w:rsidP="007C6006">
      <w:pPr>
        <w:pStyle w:val="Heading2"/>
      </w:pPr>
      <w:r>
        <w:t>Equations</w:t>
      </w:r>
    </w:p>
    <w:p w14:paraId="61CD54B9" w14:textId="77777777" w:rsidR="007C6006" w:rsidRPr="007C6006" w:rsidRDefault="007C6006" w:rsidP="007C6006">
      <w:pPr>
        <w:pStyle w:val="EJOBSATFirstparagraph"/>
        <w:rPr>
          <w:rFonts w:ascii="Times New Roman" w:eastAsia="PMingLiU" w:hAnsi="Times New Roman"/>
          <w:sz w:val="20"/>
          <w:szCs w:val="20"/>
          <w:lang w:val="en-US"/>
        </w:rPr>
      </w:pPr>
      <w:r w:rsidRPr="007C6006">
        <w:rPr>
          <w:rFonts w:ascii="Times New Roman" w:eastAsia="PMingLiU" w:hAnsi="Times New Roman"/>
          <w:sz w:val="20"/>
          <w:szCs w:val="20"/>
          <w:lang w:val="en-US"/>
        </w:rPr>
        <w:t>Please use Equation tool (Insert ⟶ Equation) to create displayed mathematical equations. Below is an example:</w:t>
      </w:r>
    </w:p>
    <w:p w14:paraId="1D38200A" w14:textId="77777777" w:rsidR="007C6006" w:rsidRPr="007C6006" w:rsidRDefault="007C6006" w:rsidP="007C6006">
      <w:r w:rsidRPr="007C6006">
        <w:tab/>
      </w:r>
      <m:oMath>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c</m:t>
            </m:r>
          </m:e>
          <m:sup>
            <m:r>
              <m:rPr>
                <m:sty m:val="p"/>
              </m:rPr>
              <w:rPr>
                <w:rFonts w:ascii="Cambria Math" w:hAnsi="Cambria Math"/>
              </w:rPr>
              <m:t>2</m:t>
            </m:r>
          </m:sup>
        </m:sSup>
      </m:oMath>
    </w:p>
    <w:p w14:paraId="0D31E984" w14:textId="77777777" w:rsidR="00377EDC" w:rsidRDefault="00377EDC" w:rsidP="00377EDC">
      <w:pPr>
        <w:pStyle w:val="Text"/>
        <w:ind w:firstLine="0"/>
      </w:pPr>
    </w:p>
    <w:p w14:paraId="4ED8242D" w14:textId="77777777" w:rsidR="003A740C" w:rsidRDefault="0061340C" w:rsidP="00377EDC">
      <w:pPr>
        <w:pStyle w:val="Text"/>
        <w:ind w:firstLine="0"/>
      </w:pPr>
      <w:r>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14:paraId="54F0A72A" w14:textId="77777777" w:rsidR="003A740C" w:rsidRDefault="003A740C">
      <w:pPr>
        <w:pStyle w:val="Text"/>
        <w:ind w:firstLine="0"/>
      </w:pPr>
    </w:p>
    <w:p w14:paraId="2F49E7C7" w14:textId="77777777" w:rsidR="00377EDC" w:rsidRDefault="00377EDC" w:rsidP="00377EDC">
      <w:pPr>
        <w:pStyle w:val="Heading1"/>
        <w:keepLines/>
        <w:widowControl w:val="0"/>
        <w:suppressAutoHyphens/>
        <w:autoSpaceDE/>
        <w:autoSpaceDN/>
        <w:spacing w:before="520" w:after="280"/>
        <w:ind w:left="357" w:hanging="357"/>
        <w:jc w:val="left"/>
        <w:rPr>
          <w:rFonts w:eastAsia="MS Mincho"/>
        </w:rPr>
      </w:pPr>
      <w:r>
        <w:rPr>
          <w:rFonts w:eastAsia="MS Mincho"/>
        </w:rPr>
        <w:t>Methodology and Data</w:t>
      </w:r>
    </w:p>
    <w:p w14:paraId="414D77E3" w14:textId="77777777" w:rsidR="00377EDC" w:rsidRPr="00377EDC" w:rsidRDefault="00377EDC" w:rsidP="00377EDC">
      <w:pPr>
        <w:pStyle w:val="EJOBSATFirstparagraph"/>
        <w:rPr>
          <w:rFonts w:ascii="Times New Roman" w:eastAsia="PMingLiU" w:hAnsi="Times New Roman"/>
          <w:sz w:val="20"/>
          <w:szCs w:val="20"/>
          <w:lang w:val="en-US"/>
        </w:rPr>
      </w:pPr>
      <w:r w:rsidRPr="00377EDC">
        <w:rPr>
          <w:rFonts w:ascii="Times New Roman" w:eastAsia="PMingLiU" w:hAnsi="Times New Roman"/>
          <w:sz w:val="20"/>
          <w:szCs w:val="20"/>
          <w:lang w:val="en-US"/>
        </w:rPr>
        <w:t>In the interest of reproducibility, please provide a concise description of research material and used scientific methods. If these are not original methods, give reference to the paper where this method was originally published.</w:t>
      </w:r>
    </w:p>
    <w:p w14:paraId="53FD1AF4" w14:textId="77777777" w:rsidR="00377EDC" w:rsidRDefault="00377EDC" w:rsidP="00377EDC">
      <w:pPr>
        <w:pStyle w:val="Heading1"/>
        <w:keepLines/>
        <w:widowControl w:val="0"/>
        <w:suppressAutoHyphens/>
        <w:autoSpaceDE/>
        <w:autoSpaceDN/>
        <w:spacing w:before="520" w:after="280"/>
        <w:ind w:left="357" w:hanging="357"/>
        <w:jc w:val="left"/>
        <w:rPr>
          <w:rFonts w:eastAsia="MS Mincho"/>
        </w:rPr>
      </w:pPr>
      <w:r w:rsidRPr="008A4309">
        <w:rPr>
          <w:rFonts w:eastAsia="MS Mincho"/>
        </w:rPr>
        <w:t>Results</w:t>
      </w:r>
    </w:p>
    <w:p w14:paraId="2FFFD42A" w14:textId="77777777" w:rsidR="00377EDC" w:rsidRPr="00377EDC" w:rsidRDefault="00377EDC" w:rsidP="00377EDC">
      <w:pPr>
        <w:pStyle w:val="EJOBSATFirstparagraph"/>
        <w:rPr>
          <w:rFonts w:ascii="Times New Roman" w:eastAsia="PMingLiU" w:hAnsi="Times New Roman"/>
          <w:sz w:val="20"/>
          <w:szCs w:val="20"/>
          <w:lang w:val="en-US"/>
        </w:rPr>
      </w:pPr>
      <w:r w:rsidRPr="00377EDC">
        <w:rPr>
          <w:rFonts w:ascii="Times New Roman" w:eastAsia="PMingLiU" w:hAnsi="Times New Roman"/>
          <w:sz w:val="20"/>
          <w:szCs w:val="20"/>
          <w:lang w:val="en-US"/>
        </w:rPr>
        <w:t>Results section should contain evaluation and exact description of achieved results. If the nature of a paper allows it, state the statistical significance of the results as well.</w:t>
      </w:r>
    </w:p>
    <w:p w14:paraId="047B1AB7" w14:textId="77777777" w:rsidR="00377EDC" w:rsidRDefault="00377EDC" w:rsidP="00377EDC">
      <w:pPr>
        <w:pStyle w:val="Heading1"/>
        <w:keepLines/>
        <w:widowControl w:val="0"/>
        <w:suppressAutoHyphens/>
        <w:autoSpaceDE/>
        <w:autoSpaceDN/>
        <w:spacing w:before="520" w:after="280"/>
        <w:ind w:left="357" w:hanging="357"/>
        <w:jc w:val="left"/>
        <w:rPr>
          <w:rFonts w:eastAsia="MS Mincho"/>
        </w:rPr>
      </w:pPr>
      <w:r w:rsidRPr="008A4309">
        <w:rPr>
          <w:rFonts w:eastAsia="MS Mincho"/>
        </w:rPr>
        <w:t>Discussion</w:t>
      </w:r>
      <w:r>
        <w:rPr>
          <w:rFonts w:eastAsia="MS Mincho"/>
        </w:rPr>
        <w:t xml:space="preserve"> and Conclusions</w:t>
      </w:r>
    </w:p>
    <w:p w14:paraId="01BC8E97" w14:textId="77777777" w:rsidR="003A740C" w:rsidRPr="00377EDC" w:rsidRDefault="00377EDC" w:rsidP="00377EDC">
      <w:pPr>
        <w:pStyle w:val="EJOBSATFirstparagraph"/>
        <w:rPr>
          <w:rFonts w:ascii="Times New Roman" w:eastAsia="PMingLiU" w:hAnsi="Times New Roman"/>
          <w:sz w:val="20"/>
          <w:szCs w:val="20"/>
          <w:lang w:val="en-US"/>
        </w:rPr>
      </w:pPr>
      <w:r w:rsidRPr="00377EDC">
        <w:rPr>
          <w:rFonts w:ascii="Times New Roman" w:eastAsia="PMingLiU" w:hAnsi="Times New Roman"/>
          <w:sz w:val="20"/>
          <w:szCs w:val="20"/>
          <w:lang w:val="en-US"/>
        </w:rPr>
        <w:t xml:space="preserve">In discussion, please provide a confrontation of the achieved results with previously published papers, author’s opinion of established differences, his/her attitude to the results. The discussion section also provides a space to outline the need of further potential solution or importance for the </w:t>
      </w:r>
      <w:r w:rsidRPr="00377EDC">
        <w:rPr>
          <w:rFonts w:ascii="Times New Roman" w:eastAsia="PMingLiU" w:hAnsi="Times New Roman"/>
          <w:sz w:val="20"/>
          <w:szCs w:val="20"/>
          <w:lang w:val="en-US"/>
        </w:rPr>
        <w:t xml:space="preserve">development of science, society or </w:t>
      </w:r>
      <w:proofErr w:type="gramStart"/>
      <w:r w:rsidRPr="00377EDC">
        <w:rPr>
          <w:rFonts w:ascii="Times New Roman" w:eastAsia="PMingLiU" w:hAnsi="Times New Roman"/>
          <w:sz w:val="20"/>
          <w:szCs w:val="20"/>
          <w:lang w:val="en-US"/>
        </w:rPr>
        <w:t>practice.</w:t>
      </w:r>
      <w:r>
        <w:rPr>
          <w:rFonts w:ascii="Times New Roman" w:eastAsia="PMingLiU" w:hAnsi="Times New Roman"/>
          <w:sz w:val="20"/>
          <w:szCs w:val="20"/>
          <w:lang w:val="en-US"/>
        </w:rPr>
        <w:t>.</w:t>
      </w:r>
      <w:proofErr w:type="gramEnd"/>
      <w:r>
        <w:rPr>
          <w:rFonts w:ascii="Times New Roman" w:eastAsia="PMingLiU" w:hAnsi="Times New Roman"/>
          <w:sz w:val="20"/>
          <w:szCs w:val="20"/>
          <w:lang w:val="en-US"/>
        </w:rPr>
        <w:t xml:space="preserve"> </w:t>
      </w:r>
      <w:r w:rsidRPr="00377EDC">
        <w:rPr>
          <w:rFonts w:ascii="Times New Roman" w:eastAsia="PMingLiU" w:hAnsi="Times New Roman"/>
          <w:sz w:val="20"/>
          <w:szCs w:val="20"/>
          <w:lang w:val="en-US"/>
        </w:rPr>
        <w:t>A</w:t>
      </w:r>
      <w:r w:rsidR="0061340C" w:rsidRPr="00377EDC">
        <w:rPr>
          <w:rFonts w:ascii="Times New Roman" w:eastAsia="PMingLiU" w:hAnsi="Times New Roman"/>
          <w:sz w:val="20"/>
          <w:szCs w:val="20"/>
          <w:lang w:val="en-US"/>
        </w:rPr>
        <w:t xml:space="preserve"> conclusion may review the main points of the paper, do not replicate the abstract as the conclusion. A conclusion might elaborate on the importance of the work or suggest applications and extensions. </w:t>
      </w:r>
    </w:p>
    <w:p w14:paraId="39B6DB7F" w14:textId="77777777" w:rsidR="003A740C" w:rsidRDefault="0061340C">
      <w:pPr>
        <w:pStyle w:val="ReferenceHead"/>
      </w:pPr>
      <w:r>
        <w:t>Appendix</w:t>
      </w:r>
    </w:p>
    <w:p w14:paraId="370F6A29" w14:textId="77777777" w:rsidR="003A740C" w:rsidRDefault="0061340C">
      <w:pPr>
        <w:pStyle w:val="Text"/>
      </w:pPr>
      <w:r>
        <w:t xml:space="preserve">Appendixes, if needed, appear before the </w:t>
      </w:r>
      <w:r w:rsidRPr="00087D6D">
        <w:t>acknowledgement</w:t>
      </w:r>
      <w:r>
        <w:t>.</w:t>
      </w:r>
    </w:p>
    <w:p w14:paraId="65687B43" w14:textId="77777777" w:rsidR="003A740C" w:rsidRDefault="0061340C">
      <w:pPr>
        <w:pStyle w:val="ReferenceHead"/>
        <w:rPr>
          <w:rFonts w:eastAsia="SimSun"/>
          <w:lang w:eastAsia="zh-CN"/>
        </w:rPr>
      </w:pPr>
      <w:r>
        <w:t>References</w:t>
      </w:r>
    </w:p>
    <w:p w14:paraId="744DA768" w14:textId="77777777" w:rsidR="003A740C" w:rsidRDefault="0061340C">
      <w:pPr>
        <w:snapToGrid w:val="0"/>
        <w:spacing w:line="264" w:lineRule="auto"/>
        <w:rPr>
          <w:b/>
          <w:sz w:val="16"/>
          <w:szCs w:val="16"/>
        </w:rPr>
      </w:pPr>
      <w:r>
        <w:rPr>
          <w:rFonts w:hint="eastAsia"/>
          <w:b/>
          <w:sz w:val="16"/>
          <w:szCs w:val="16"/>
        </w:rPr>
        <w:t>(</w:t>
      </w:r>
      <w:bookmarkStart w:id="1" w:name="OLE_LINK3"/>
      <w:bookmarkStart w:id="2" w:name="OLE_LINK4"/>
      <w:r>
        <w:rPr>
          <w:b/>
          <w:sz w:val="16"/>
          <w:szCs w:val="16"/>
        </w:rPr>
        <w:t>Periodical style</w:t>
      </w:r>
      <w:bookmarkEnd w:id="1"/>
      <w:bookmarkEnd w:id="2"/>
      <w:r>
        <w:rPr>
          <w:rFonts w:hint="eastAsia"/>
          <w:b/>
          <w:sz w:val="16"/>
          <w:szCs w:val="16"/>
        </w:rPr>
        <w:t xml:space="preserve">) </w:t>
      </w:r>
    </w:p>
    <w:p w14:paraId="621C3A77" w14:textId="77777777" w:rsidR="00377EDC" w:rsidRDefault="00377EDC">
      <w:pPr>
        <w:snapToGrid w:val="0"/>
        <w:spacing w:line="264" w:lineRule="auto"/>
        <w:rPr>
          <w:b/>
          <w:sz w:val="16"/>
          <w:szCs w:val="16"/>
        </w:rPr>
      </w:pPr>
    </w:p>
    <w:p w14:paraId="6FFBC078" w14:textId="77777777" w:rsidR="003A740C" w:rsidRDefault="0061340C" w:rsidP="00377EDC">
      <w:pPr>
        <w:pStyle w:val="References"/>
        <w:numPr>
          <w:ilvl w:val="0"/>
          <w:numId w:val="0"/>
        </w:numPr>
      </w:pPr>
      <w:r>
        <w:t xml:space="preserve">S. Chen, B. Mulgrew, and P. M. Grant, “A clustering technique for digital communications channel equalization using radial basis function networks,” </w:t>
      </w:r>
      <w:r>
        <w:rPr>
          <w:i/>
          <w:iCs/>
        </w:rPr>
        <w:t>IEEE Trans. on Neural Networks</w:t>
      </w:r>
      <w:r>
        <w:t>, vol. 4, pp. 570-578, July 1993.</w:t>
      </w:r>
    </w:p>
    <w:p w14:paraId="2813A23F" w14:textId="77777777" w:rsidR="003A740C" w:rsidRDefault="0061340C" w:rsidP="00377EDC">
      <w:pPr>
        <w:pStyle w:val="References"/>
        <w:numPr>
          <w:ilvl w:val="0"/>
          <w:numId w:val="0"/>
        </w:numPr>
        <w:ind w:left="360"/>
      </w:pPr>
      <w:r>
        <w:t xml:space="preserve">J. U. Duncombe, “Infrared navigation—Part I: An assessment of feasibility,” </w:t>
      </w:r>
      <w:r>
        <w:rPr>
          <w:i/>
          <w:iCs/>
        </w:rPr>
        <w:t>IEEE Trans. Electron Devices</w:t>
      </w:r>
      <w:r>
        <w:t>, vol. ED-11, pp. 34</w:t>
      </w:r>
      <w:r>
        <w:rPr>
          <w:rFonts w:hint="eastAsia"/>
        </w:rPr>
        <w:t>-</w:t>
      </w:r>
      <w:r>
        <w:t>39, Jan. 1959.</w:t>
      </w:r>
    </w:p>
    <w:p w14:paraId="14441F09" w14:textId="77777777" w:rsidR="003A740C" w:rsidRDefault="0061340C" w:rsidP="00377EDC">
      <w:pPr>
        <w:pStyle w:val="References"/>
        <w:numPr>
          <w:ilvl w:val="0"/>
          <w:numId w:val="0"/>
        </w:numPr>
        <w:ind w:left="360"/>
      </w:pPr>
      <w:r>
        <w:rPr>
          <w:rFonts w:eastAsia="Times-Roman"/>
        </w:rPr>
        <w:t xml:space="preserve">C. Y. </w:t>
      </w:r>
      <w:r>
        <w:t>Lin</w:t>
      </w:r>
      <w:r>
        <w:rPr>
          <w:rFonts w:eastAsia="Times-Roman"/>
        </w:rPr>
        <w:t>, M.</w:t>
      </w:r>
      <w:r>
        <w:rPr>
          <w:rFonts w:eastAsia="Times-Roman" w:hint="eastAsia"/>
        </w:rPr>
        <w:t xml:space="preserve"> </w:t>
      </w:r>
      <w:r>
        <w:rPr>
          <w:rFonts w:eastAsia="Times-Roman"/>
        </w:rPr>
        <w:t>Wu, J. A. Bloom, I</w:t>
      </w:r>
      <w:r>
        <w:rPr>
          <w:rFonts w:eastAsia="Times-Roman" w:hint="eastAsia"/>
        </w:rPr>
        <w:t xml:space="preserve">. </w:t>
      </w:r>
      <w:r>
        <w:rPr>
          <w:rFonts w:eastAsia="Times-Roman"/>
        </w:rPr>
        <w:t xml:space="preserve">J. Cox, </w:t>
      </w:r>
      <w:r>
        <w:rPr>
          <w:rFonts w:eastAsia="Times-Roman" w:hint="eastAsia"/>
        </w:rPr>
        <w:t xml:space="preserve">and </w:t>
      </w:r>
      <w:r>
        <w:rPr>
          <w:rFonts w:eastAsia="Times-Roman"/>
        </w:rPr>
        <w:t>M. Miller, “Rotation,</w:t>
      </w:r>
      <w:r>
        <w:rPr>
          <w:rFonts w:eastAsia="Times-Roman" w:hint="eastAsia"/>
        </w:rPr>
        <w:t xml:space="preserve"> </w:t>
      </w:r>
      <w:r>
        <w:rPr>
          <w:rFonts w:eastAsia="Times-Roman"/>
        </w:rPr>
        <w:t>scale, and translation resilient public watermarking for images,”</w:t>
      </w:r>
      <w:r>
        <w:rPr>
          <w:rFonts w:eastAsia="Times-Roman" w:hint="eastAsia"/>
        </w:rPr>
        <w:t xml:space="preserve"> </w:t>
      </w:r>
      <w:r>
        <w:rPr>
          <w:rFonts w:eastAsia="Times-Roman"/>
          <w:i/>
          <w:iCs/>
        </w:rPr>
        <w:t>IEEE Trans. Image Process.</w:t>
      </w:r>
      <w:r>
        <w:rPr>
          <w:rFonts w:eastAsia="Times-Roman"/>
        </w:rPr>
        <w:t>, vol. 10, no. 5, pp. 767</w:t>
      </w:r>
      <w:r>
        <w:rPr>
          <w:rFonts w:eastAsia="Times-Roman" w:hint="eastAsia"/>
        </w:rPr>
        <w:t>-</w:t>
      </w:r>
      <w:r>
        <w:rPr>
          <w:rFonts w:eastAsia="Times-Roman"/>
        </w:rPr>
        <w:t>782, May 2001.</w:t>
      </w:r>
    </w:p>
    <w:p w14:paraId="14674F13" w14:textId="77777777" w:rsidR="003A740C" w:rsidRDefault="0061340C">
      <w:pPr>
        <w:jc w:val="both"/>
        <w:rPr>
          <w:sz w:val="16"/>
          <w:szCs w:val="16"/>
        </w:rPr>
      </w:pPr>
      <w:r>
        <w:rPr>
          <w:b/>
          <w:sz w:val="16"/>
          <w:szCs w:val="16"/>
        </w:rPr>
        <w:t>(Book style)</w:t>
      </w:r>
    </w:p>
    <w:p w14:paraId="5A514539" w14:textId="77777777" w:rsidR="003A740C" w:rsidRDefault="0061340C" w:rsidP="00377EDC">
      <w:pPr>
        <w:pStyle w:val="References"/>
        <w:numPr>
          <w:ilvl w:val="0"/>
          <w:numId w:val="0"/>
        </w:numPr>
        <w:ind w:left="360"/>
      </w:pPr>
      <w:r>
        <w:t xml:space="preserve">A. </w:t>
      </w:r>
      <w:proofErr w:type="spellStart"/>
      <w:r>
        <w:t>Cichocki</w:t>
      </w:r>
      <w:proofErr w:type="spellEnd"/>
      <w:r>
        <w:t xml:space="preserve"> and R. </w:t>
      </w:r>
      <w:proofErr w:type="spellStart"/>
      <w:r>
        <w:t>Unbehaven</w:t>
      </w:r>
      <w:proofErr w:type="spellEnd"/>
      <w:r>
        <w:t xml:space="preserve">, </w:t>
      </w:r>
      <w:r>
        <w:rPr>
          <w:i/>
        </w:rPr>
        <w:t>Neural Networks</w:t>
      </w:r>
      <w:r>
        <w:rPr>
          <w:rFonts w:hint="eastAsia"/>
          <w:i/>
        </w:rPr>
        <w:t xml:space="preserve"> </w:t>
      </w:r>
      <w:r>
        <w:rPr>
          <w:i/>
        </w:rPr>
        <w:t>for Optimization and Signal Processing</w:t>
      </w:r>
      <w:r>
        <w:t xml:space="preserve">, </w:t>
      </w:r>
      <w:r>
        <w:rPr>
          <w:rFonts w:hint="eastAsia"/>
        </w:rPr>
        <w:t xml:space="preserve">1st ed. </w:t>
      </w:r>
      <w:r>
        <w:t>Chichester,</w:t>
      </w:r>
      <w:r>
        <w:rPr>
          <w:rFonts w:hint="eastAsia"/>
        </w:rPr>
        <w:t xml:space="preserve"> </w:t>
      </w:r>
      <w:r>
        <w:t xml:space="preserve">U.K.: Wiley, 1993, </w:t>
      </w:r>
      <w:proofErr w:type="spellStart"/>
      <w:r>
        <w:t>ch.</w:t>
      </w:r>
      <w:proofErr w:type="spellEnd"/>
      <w:r>
        <w:t xml:space="preserve"> 2, pp. 45</w:t>
      </w:r>
      <w:r>
        <w:rPr>
          <w:rFonts w:hint="eastAsia"/>
        </w:rPr>
        <w:t>-</w:t>
      </w:r>
      <w:r>
        <w:t>47.</w:t>
      </w:r>
    </w:p>
    <w:p w14:paraId="7AD973D2" w14:textId="77777777" w:rsidR="003A740C" w:rsidRDefault="0061340C" w:rsidP="00377EDC">
      <w:pPr>
        <w:pStyle w:val="References"/>
        <w:numPr>
          <w:ilvl w:val="0"/>
          <w:numId w:val="0"/>
        </w:numPr>
        <w:ind w:left="360"/>
      </w:pPr>
      <w:r>
        <w:t xml:space="preserve">W.-K. Chen, </w:t>
      </w:r>
      <w:r>
        <w:rPr>
          <w:i/>
        </w:rPr>
        <w:t>Linear Networks and Systems</w:t>
      </w:r>
      <w:r>
        <w:rPr>
          <w:rFonts w:hint="eastAsia"/>
        </w:rPr>
        <w:t xml:space="preserve">, </w:t>
      </w:r>
      <w:r>
        <w:t>Belmont, CA: Wadsworth, 1993, pp. 123</w:t>
      </w:r>
      <w:r>
        <w:rPr>
          <w:rFonts w:hint="eastAsia"/>
        </w:rPr>
        <w:t>-</w:t>
      </w:r>
      <w:r>
        <w:t>135</w:t>
      </w:r>
      <w:r>
        <w:rPr>
          <w:rFonts w:hint="eastAsia"/>
        </w:rPr>
        <w:t>.</w:t>
      </w:r>
    </w:p>
    <w:p w14:paraId="033D3082" w14:textId="77777777" w:rsidR="003A740C" w:rsidRDefault="0061340C" w:rsidP="00377EDC">
      <w:pPr>
        <w:pStyle w:val="References"/>
        <w:numPr>
          <w:ilvl w:val="0"/>
          <w:numId w:val="0"/>
        </w:numPr>
        <w:ind w:left="360"/>
      </w:pPr>
      <w:r>
        <w:t xml:space="preserve">H. Poor, </w:t>
      </w:r>
      <w:r>
        <w:rPr>
          <w:i/>
        </w:rPr>
        <w:t>An Introduction to Signal Detection and Estimation</w:t>
      </w:r>
      <w:r>
        <w:rPr>
          <w:rFonts w:hint="eastAsia"/>
        </w:rPr>
        <w:t>;</w:t>
      </w:r>
      <w:r>
        <w:t xml:space="preserve"> New York: Springer-Verlag, 1985, </w:t>
      </w:r>
      <w:proofErr w:type="spellStart"/>
      <w:r>
        <w:t>ch.</w:t>
      </w:r>
      <w:proofErr w:type="spellEnd"/>
      <w:r>
        <w:t xml:space="preserve"> 4.</w:t>
      </w:r>
    </w:p>
    <w:p w14:paraId="5D7AB062" w14:textId="77777777" w:rsidR="003A740C" w:rsidRDefault="0061340C">
      <w:pPr>
        <w:snapToGrid w:val="0"/>
        <w:spacing w:line="276" w:lineRule="auto"/>
        <w:rPr>
          <w:b/>
          <w:sz w:val="16"/>
          <w:szCs w:val="16"/>
        </w:rPr>
      </w:pPr>
      <w:r>
        <w:rPr>
          <w:b/>
          <w:sz w:val="16"/>
          <w:szCs w:val="16"/>
        </w:rPr>
        <w:t>(Book style with paper title and editor)</w:t>
      </w:r>
      <w:r>
        <w:rPr>
          <w:rFonts w:hint="eastAsia"/>
          <w:b/>
          <w:sz w:val="16"/>
          <w:szCs w:val="16"/>
        </w:rPr>
        <w:t xml:space="preserve"> </w:t>
      </w:r>
    </w:p>
    <w:p w14:paraId="46CD928B" w14:textId="77777777" w:rsidR="003A740C" w:rsidRDefault="0061340C" w:rsidP="00377EDC">
      <w:pPr>
        <w:pStyle w:val="References"/>
        <w:numPr>
          <w:ilvl w:val="0"/>
          <w:numId w:val="0"/>
        </w:numPr>
        <w:ind w:left="360"/>
      </w:pPr>
      <w:r>
        <w:rPr>
          <w:rFonts w:eastAsia="Times-Roman"/>
        </w:rPr>
        <w:t xml:space="preserve">R. A. </w:t>
      </w:r>
      <w:r>
        <w:t>Scholtz</w:t>
      </w:r>
      <w:r>
        <w:rPr>
          <w:rFonts w:eastAsia="Times-Roman"/>
        </w:rPr>
        <w:t>, “The Spread Spectrum Concept,” in</w:t>
      </w:r>
      <w:r>
        <w:rPr>
          <w:rFonts w:eastAsia="Times-Roman" w:hint="eastAsia"/>
        </w:rPr>
        <w:t xml:space="preserve"> </w:t>
      </w:r>
      <w:r>
        <w:rPr>
          <w:rFonts w:eastAsia="Times-Roman"/>
          <w:i/>
        </w:rPr>
        <w:t>Multiple Access</w:t>
      </w:r>
      <w:r>
        <w:rPr>
          <w:rFonts w:eastAsia="Times-Roman"/>
        </w:rPr>
        <w:t>, N. Abramson, Ed. Piscataway, NJ:</w:t>
      </w:r>
      <w:r>
        <w:rPr>
          <w:rFonts w:eastAsia="Times-Roman" w:hint="eastAsia"/>
        </w:rPr>
        <w:t xml:space="preserve"> </w:t>
      </w:r>
      <w:r>
        <w:rPr>
          <w:rFonts w:eastAsia="Times-Roman"/>
        </w:rPr>
        <w:t xml:space="preserve">IEEE Press, 1993, </w:t>
      </w:r>
      <w:proofErr w:type="spellStart"/>
      <w:r>
        <w:rPr>
          <w:rFonts w:eastAsia="Times-Roman"/>
        </w:rPr>
        <w:t>ch.</w:t>
      </w:r>
      <w:proofErr w:type="spellEnd"/>
      <w:r>
        <w:rPr>
          <w:rFonts w:eastAsia="Times-Roman"/>
        </w:rPr>
        <w:t xml:space="preserve"> 3, pp. 121</w:t>
      </w:r>
      <w:r>
        <w:rPr>
          <w:rFonts w:eastAsia="Times-Roman" w:hint="eastAsia"/>
        </w:rPr>
        <w:t>-</w:t>
      </w:r>
      <w:r>
        <w:rPr>
          <w:rFonts w:eastAsia="Times-Roman"/>
        </w:rPr>
        <w:t>123.</w:t>
      </w:r>
    </w:p>
    <w:p w14:paraId="577BC166" w14:textId="77777777" w:rsidR="003A740C" w:rsidRDefault="0061340C" w:rsidP="00377EDC">
      <w:pPr>
        <w:pStyle w:val="References"/>
        <w:numPr>
          <w:ilvl w:val="0"/>
          <w:numId w:val="0"/>
        </w:numPr>
        <w:ind w:left="360"/>
      </w:pPr>
      <w:r>
        <w:t xml:space="preserve">G. O. Young, “Synthetic structure of industrial plastics,” in </w:t>
      </w:r>
      <w:r>
        <w:rPr>
          <w:i/>
        </w:rPr>
        <w:t>Plastics</w:t>
      </w:r>
      <w:r>
        <w:t>, 2nd ed. vol. 3, J. Peters, Ed. New</w:t>
      </w:r>
      <w:r>
        <w:rPr>
          <w:rFonts w:hint="eastAsia"/>
        </w:rPr>
        <w:t xml:space="preserve"> </w:t>
      </w:r>
      <w:r>
        <w:t>York: McGraw-Hill, 1964, pp. 15</w:t>
      </w:r>
      <w:r>
        <w:rPr>
          <w:rFonts w:hint="eastAsia"/>
        </w:rPr>
        <w:t>-</w:t>
      </w:r>
      <w:r>
        <w:t>64</w:t>
      </w:r>
      <w:r>
        <w:rPr>
          <w:rFonts w:hint="eastAsia"/>
        </w:rPr>
        <w:t>.</w:t>
      </w:r>
    </w:p>
    <w:p w14:paraId="41B75D44" w14:textId="77777777" w:rsidR="003A740C" w:rsidRDefault="0061340C">
      <w:pPr>
        <w:rPr>
          <w:sz w:val="16"/>
          <w:szCs w:val="16"/>
        </w:rPr>
      </w:pPr>
      <w:r>
        <w:rPr>
          <w:b/>
          <w:sz w:val="16"/>
          <w:szCs w:val="16"/>
        </w:rPr>
        <w:t>(Published Conference Proceedings style)</w:t>
      </w:r>
    </w:p>
    <w:p w14:paraId="3281D32B" w14:textId="77777777" w:rsidR="003A740C" w:rsidRDefault="0061340C" w:rsidP="00377EDC">
      <w:pPr>
        <w:pStyle w:val="References"/>
        <w:numPr>
          <w:ilvl w:val="0"/>
          <w:numId w:val="0"/>
        </w:numPr>
        <w:ind w:left="360"/>
        <w:rPr>
          <w:lang w:eastAsia="zh-CN"/>
        </w:rPr>
      </w:pPr>
      <w:r>
        <w:rPr>
          <w:lang w:eastAsia="zh-CN"/>
        </w:rPr>
        <w:t>M. B</w:t>
      </w:r>
      <w:r>
        <w:rPr>
          <w:rFonts w:eastAsia="SimSun" w:hint="eastAsia"/>
          <w:lang w:eastAsia="zh-CN"/>
        </w:rPr>
        <w:t>.</w:t>
      </w:r>
      <w:r>
        <w:rPr>
          <w:lang w:eastAsia="zh-CN"/>
        </w:rPr>
        <w:t> Kasmani, “A Socio-linguistic Study of Vowel Harmony in Persian (Different Age Groups Use of Vowel Harmony Perspective</w:t>
      </w:r>
      <w:r>
        <w:rPr>
          <w:rFonts w:eastAsia="SimSun" w:hint="eastAsia"/>
          <w:lang w:eastAsia="zh-CN"/>
        </w:rPr>
        <w:t>,</w:t>
      </w:r>
      <w:r>
        <w:rPr>
          <w:rFonts w:eastAsia="SimSun"/>
          <w:lang w:eastAsia="zh-CN"/>
        </w:rPr>
        <w:t>”</w:t>
      </w:r>
      <w:r>
        <w:rPr>
          <w:lang w:eastAsia="zh-CN"/>
        </w:rPr>
        <w:t> </w:t>
      </w:r>
      <w:r>
        <w:rPr>
          <w:i/>
          <w:lang w:eastAsia="zh-CN"/>
        </w:rPr>
        <w:t>International Proceedings of Economics Development and Research</w:t>
      </w:r>
      <w:r>
        <w:rPr>
          <w:lang w:eastAsia="zh-CN"/>
        </w:rPr>
        <w:t>, ed. Chen Dan, </w:t>
      </w:r>
      <w:r>
        <w:rPr>
          <w:rFonts w:eastAsia="SimSun" w:hint="eastAsia"/>
          <w:lang w:eastAsia="zh-CN"/>
        </w:rPr>
        <w:t>pp</w:t>
      </w:r>
      <w:r>
        <w:rPr>
          <w:lang w:eastAsia="zh-CN"/>
        </w:rPr>
        <w:t>. 359-366</w:t>
      </w:r>
      <w:r>
        <w:rPr>
          <w:rFonts w:eastAsia="SimSun" w:hint="eastAsia"/>
          <w:lang w:eastAsia="zh-CN"/>
        </w:rPr>
        <w:t>,</w:t>
      </w:r>
      <w:r>
        <w:rPr>
          <w:lang w:eastAsia="zh-CN"/>
        </w:rPr>
        <w:t xml:space="preserve"> vol. 26, Singapore, 2011.   </w:t>
      </w:r>
    </w:p>
    <w:p w14:paraId="398EEDD1" w14:textId="77777777" w:rsidR="003A740C" w:rsidRDefault="0061340C" w:rsidP="00377EDC">
      <w:pPr>
        <w:pStyle w:val="References"/>
        <w:numPr>
          <w:ilvl w:val="0"/>
          <w:numId w:val="0"/>
        </w:numPr>
        <w:ind w:left="360"/>
      </w:pPr>
      <w:r>
        <w:t xml:space="preserve">W. D. Doyle, “Magnetization reversal in films with biaxial anisotropy,” in </w:t>
      </w:r>
      <w:r>
        <w:rPr>
          <w:i/>
          <w:iCs/>
        </w:rPr>
        <w:t>Proc. 1987 INTERMAG Conf.</w:t>
      </w:r>
      <w:r>
        <w:t xml:space="preserve">, </w:t>
      </w:r>
      <w:r>
        <w:rPr>
          <w:iCs/>
        </w:rPr>
        <w:t>1987</w:t>
      </w:r>
      <w:r>
        <w:rPr>
          <w:rFonts w:hint="eastAsia"/>
        </w:rPr>
        <w:t xml:space="preserve">, </w:t>
      </w:r>
      <w:r>
        <w:t>pp. 2.2</w:t>
      </w:r>
      <w:r>
        <w:rPr>
          <w:rFonts w:hint="eastAsia"/>
        </w:rPr>
        <w:t>-</w:t>
      </w:r>
      <w:r>
        <w:t>1</w:t>
      </w:r>
      <w:r>
        <w:rPr>
          <w:rFonts w:hint="eastAsia"/>
        </w:rPr>
        <w:t>-</w:t>
      </w:r>
      <w:r>
        <w:t>2.2-6</w:t>
      </w:r>
      <w:r>
        <w:rPr>
          <w:rFonts w:eastAsia="SimSun" w:hint="eastAsia"/>
          <w:lang w:eastAsia="zh-CN"/>
        </w:rPr>
        <w:t>.</w:t>
      </w:r>
    </w:p>
    <w:p w14:paraId="3B46328F" w14:textId="77777777" w:rsidR="003A740C" w:rsidRDefault="0061340C">
      <w:pPr>
        <w:snapToGrid w:val="0"/>
        <w:spacing w:line="276" w:lineRule="auto"/>
        <w:rPr>
          <w:b/>
          <w:sz w:val="16"/>
          <w:szCs w:val="16"/>
        </w:rPr>
      </w:pPr>
      <w:r>
        <w:rPr>
          <w:b/>
          <w:sz w:val="16"/>
          <w:szCs w:val="16"/>
        </w:rPr>
        <w:t>(Presented Conference Paper style)</w:t>
      </w:r>
      <w:r>
        <w:rPr>
          <w:rFonts w:hint="eastAsia"/>
          <w:b/>
          <w:sz w:val="16"/>
          <w:szCs w:val="16"/>
        </w:rPr>
        <w:t xml:space="preserve"> </w:t>
      </w:r>
    </w:p>
    <w:p w14:paraId="0F0E644E" w14:textId="77777777" w:rsidR="003A740C" w:rsidRDefault="0061340C" w:rsidP="00377EDC">
      <w:pPr>
        <w:pStyle w:val="References"/>
        <w:numPr>
          <w:ilvl w:val="0"/>
          <w:numId w:val="0"/>
        </w:numPr>
        <w:ind w:left="360"/>
      </w:pPr>
      <w:r>
        <w:t xml:space="preserve">G. W. </w:t>
      </w:r>
      <w:proofErr w:type="spellStart"/>
      <w:r>
        <w:t>Juette</w:t>
      </w:r>
      <w:proofErr w:type="spellEnd"/>
      <w:r>
        <w:t xml:space="preserve"> and L. E. </w:t>
      </w:r>
      <w:proofErr w:type="spellStart"/>
      <w:r>
        <w:t>Zeffanella</w:t>
      </w:r>
      <w:proofErr w:type="spellEnd"/>
      <w:r>
        <w:t xml:space="preserve">, “Radio noise currents n short sections on bundle conductors,” presented at the IEEE Summer </w:t>
      </w:r>
      <w:r>
        <w:rPr>
          <w:rFonts w:hint="eastAsia"/>
        </w:rPr>
        <w:t>P</w:t>
      </w:r>
      <w:r>
        <w:t>ower Meeting, Dallas, TX, June 22</w:t>
      </w:r>
      <w:r>
        <w:rPr>
          <w:rFonts w:hint="eastAsia"/>
        </w:rPr>
        <w:t>-</w:t>
      </w:r>
      <w:r>
        <w:t>27, 1990</w:t>
      </w:r>
      <w:r>
        <w:rPr>
          <w:rFonts w:hint="eastAsia"/>
        </w:rPr>
        <w:t>.</w:t>
      </w:r>
    </w:p>
    <w:p w14:paraId="362ABB56" w14:textId="77777777" w:rsidR="003A740C" w:rsidRDefault="0061340C">
      <w:pPr>
        <w:rPr>
          <w:sz w:val="16"/>
          <w:szCs w:val="16"/>
        </w:rPr>
      </w:pPr>
      <w:r>
        <w:rPr>
          <w:b/>
          <w:sz w:val="16"/>
          <w:szCs w:val="16"/>
        </w:rPr>
        <w:t>(Thesis or Dissertation style)</w:t>
      </w:r>
    </w:p>
    <w:p w14:paraId="20619229" w14:textId="77777777" w:rsidR="003A740C" w:rsidRDefault="0061340C" w:rsidP="00377EDC">
      <w:pPr>
        <w:pStyle w:val="References"/>
        <w:numPr>
          <w:ilvl w:val="0"/>
          <w:numId w:val="0"/>
        </w:numPr>
        <w:ind w:left="360"/>
      </w:pPr>
      <w:r>
        <w:t>J. Williams, “Narrow-band analyzer,” Ph.D. dissertation, Dept. Elect. Eng., Harvard Univ., Cambridge, MA, 1993.</w:t>
      </w:r>
    </w:p>
    <w:p w14:paraId="5A30E00C" w14:textId="77777777" w:rsidR="003A740C" w:rsidRDefault="0061340C" w:rsidP="00377EDC">
      <w:pPr>
        <w:pStyle w:val="References"/>
        <w:numPr>
          <w:ilvl w:val="0"/>
          <w:numId w:val="0"/>
        </w:numPr>
        <w:ind w:left="360"/>
      </w:pPr>
      <w:r>
        <w:t>N. Kawasaki, “Parametric study of thermal and chemical nonequilibrium nozzle flow,” M.S. thesis, Dept. Electron. Eng., Osaka Univ., Osaka, Japan, 1993.</w:t>
      </w:r>
    </w:p>
    <w:p w14:paraId="20100C32" w14:textId="77777777" w:rsidR="003A740C" w:rsidRDefault="0061340C">
      <w:pPr>
        <w:snapToGrid w:val="0"/>
        <w:spacing w:line="276" w:lineRule="auto"/>
        <w:rPr>
          <w:b/>
          <w:sz w:val="16"/>
          <w:szCs w:val="16"/>
        </w:rPr>
      </w:pPr>
      <w:r>
        <w:rPr>
          <w:b/>
          <w:sz w:val="16"/>
          <w:szCs w:val="16"/>
        </w:rPr>
        <w:t>(Patent style)</w:t>
      </w:r>
      <w:r>
        <w:rPr>
          <w:rFonts w:hint="eastAsia"/>
          <w:b/>
          <w:sz w:val="16"/>
          <w:szCs w:val="16"/>
        </w:rPr>
        <w:t xml:space="preserve"> </w:t>
      </w:r>
    </w:p>
    <w:p w14:paraId="22B099DB" w14:textId="77777777" w:rsidR="003A740C" w:rsidRDefault="0061340C" w:rsidP="00377EDC">
      <w:pPr>
        <w:pStyle w:val="References"/>
        <w:numPr>
          <w:ilvl w:val="0"/>
          <w:numId w:val="0"/>
        </w:numPr>
        <w:ind w:left="360"/>
      </w:pPr>
      <w:r>
        <w:t>J. P. Wilkinson, “Nonlinear resonant circuit devices,” U.S. Patent 3 624 12, July 16, 1990.</w:t>
      </w:r>
    </w:p>
    <w:p w14:paraId="6C0B292B" w14:textId="77777777" w:rsidR="003A740C" w:rsidRDefault="0061340C">
      <w:pPr>
        <w:snapToGrid w:val="0"/>
        <w:spacing w:line="276" w:lineRule="auto"/>
        <w:rPr>
          <w:b/>
          <w:sz w:val="16"/>
          <w:szCs w:val="16"/>
        </w:rPr>
      </w:pPr>
      <w:r>
        <w:rPr>
          <w:b/>
          <w:sz w:val="16"/>
          <w:szCs w:val="16"/>
        </w:rPr>
        <w:t>(Standards style)</w:t>
      </w:r>
      <w:r>
        <w:rPr>
          <w:rFonts w:hint="eastAsia"/>
          <w:b/>
          <w:sz w:val="16"/>
          <w:szCs w:val="16"/>
        </w:rPr>
        <w:t xml:space="preserve"> </w:t>
      </w:r>
    </w:p>
    <w:p w14:paraId="033742D2" w14:textId="77777777" w:rsidR="003A740C" w:rsidRDefault="0061340C" w:rsidP="00377EDC">
      <w:pPr>
        <w:pStyle w:val="References"/>
        <w:numPr>
          <w:ilvl w:val="0"/>
          <w:numId w:val="0"/>
        </w:numPr>
        <w:ind w:left="360"/>
      </w:pPr>
      <w:r>
        <w:rPr>
          <w:i/>
          <w:iCs/>
        </w:rPr>
        <w:t>Letter Symbols for Quantities</w:t>
      </w:r>
      <w:r>
        <w:t>, ANSI Standard Y10.5-1968</w:t>
      </w:r>
      <w:r>
        <w:rPr>
          <w:rFonts w:hint="eastAsia"/>
        </w:rPr>
        <w:t>.</w:t>
      </w:r>
    </w:p>
    <w:p w14:paraId="7A0B30DA" w14:textId="77777777" w:rsidR="003A740C" w:rsidRDefault="0061340C">
      <w:pPr>
        <w:rPr>
          <w:rFonts w:eastAsia="SimSun"/>
          <w:b/>
          <w:sz w:val="16"/>
          <w:szCs w:val="16"/>
          <w:lang w:eastAsia="zh-CN"/>
        </w:rPr>
      </w:pPr>
      <w:r>
        <w:rPr>
          <w:b/>
          <w:sz w:val="16"/>
          <w:szCs w:val="16"/>
        </w:rPr>
        <w:t>(Handbook style)</w:t>
      </w:r>
    </w:p>
    <w:p w14:paraId="1A5E0EBD" w14:textId="77777777" w:rsidR="003A740C" w:rsidRDefault="0061340C" w:rsidP="00377EDC">
      <w:pPr>
        <w:pStyle w:val="References"/>
        <w:numPr>
          <w:ilvl w:val="0"/>
          <w:numId w:val="0"/>
        </w:numPr>
        <w:ind w:left="360"/>
      </w:pPr>
      <w:r>
        <w:rPr>
          <w:i/>
          <w:iCs/>
        </w:rPr>
        <w:t>Transmission Systems for Communications,</w:t>
      </w:r>
      <w:r>
        <w:t xml:space="preserve"> 3rd ed., Western Electric Co., Winston-Salem, NC, 1985, pp. 44</w:t>
      </w:r>
      <w:r>
        <w:rPr>
          <w:rFonts w:hint="eastAsia"/>
        </w:rPr>
        <w:t>-</w:t>
      </w:r>
      <w:r>
        <w:t>60</w:t>
      </w:r>
      <w:r>
        <w:rPr>
          <w:rFonts w:hint="eastAsia"/>
        </w:rPr>
        <w:t>.</w:t>
      </w:r>
    </w:p>
    <w:p w14:paraId="256836AA" w14:textId="77777777" w:rsidR="003A740C" w:rsidRDefault="0061340C" w:rsidP="00377EDC">
      <w:pPr>
        <w:pStyle w:val="References"/>
        <w:numPr>
          <w:ilvl w:val="0"/>
          <w:numId w:val="0"/>
        </w:numPr>
        <w:ind w:left="360"/>
      </w:pPr>
      <w:r>
        <w:rPr>
          <w:i/>
          <w:iCs/>
        </w:rPr>
        <w:t>Motorola Semiconductor Data Manual,</w:t>
      </w:r>
      <w:r>
        <w:t xml:space="preserve"> Motorola Semiconductor Products Inc., Phoenix, AZ, 1989.</w:t>
      </w:r>
    </w:p>
    <w:p w14:paraId="2A05CE9B" w14:textId="77777777" w:rsidR="003A740C" w:rsidRDefault="0061340C">
      <w:pPr>
        <w:rPr>
          <w:sz w:val="16"/>
          <w:szCs w:val="16"/>
        </w:rPr>
      </w:pPr>
      <w:r>
        <w:rPr>
          <w:b/>
          <w:sz w:val="16"/>
          <w:szCs w:val="16"/>
        </w:rPr>
        <w:t>(Journal Online Sources style)</w:t>
      </w:r>
    </w:p>
    <w:p w14:paraId="3BD3E8A6" w14:textId="77777777" w:rsidR="003A740C" w:rsidRPr="00087D6D" w:rsidRDefault="0061340C" w:rsidP="00377EDC">
      <w:pPr>
        <w:pStyle w:val="References"/>
        <w:numPr>
          <w:ilvl w:val="0"/>
          <w:numId w:val="0"/>
        </w:numPr>
        <w:ind w:left="360"/>
        <w:rPr>
          <w:lang w:val="fr-FR"/>
        </w:rPr>
      </w:pPr>
      <w:r>
        <w:t>R. J. Vidmar. (August 1992).</w:t>
      </w:r>
      <w:r>
        <w:rPr>
          <w:rFonts w:hint="eastAsia"/>
          <w:lang w:eastAsia="zh-CN"/>
        </w:rPr>
        <w:t xml:space="preserve"> </w:t>
      </w:r>
      <w:r>
        <w:t xml:space="preserve">On the use of atmospheric plasmas as electromagnetic reflectors. </w:t>
      </w:r>
      <w:r w:rsidRPr="00087D6D">
        <w:rPr>
          <w:i/>
          <w:iCs/>
          <w:lang w:val="fr-FR"/>
        </w:rPr>
        <w:t xml:space="preserve">IEEE Trans. Plasma </w:t>
      </w:r>
      <w:proofErr w:type="spellStart"/>
      <w:r w:rsidRPr="00087D6D">
        <w:rPr>
          <w:i/>
          <w:iCs/>
          <w:lang w:val="fr-FR"/>
        </w:rPr>
        <w:t>Sci</w:t>
      </w:r>
      <w:proofErr w:type="spellEnd"/>
      <w:r w:rsidRPr="00087D6D">
        <w:rPr>
          <w:i/>
          <w:iCs/>
          <w:lang w:val="fr-FR"/>
        </w:rPr>
        <w:t>.</w:t>
      </w:r>
      <w:r w:rsidRPr="00087D6D">
        <w:rPr>
          <w:lang w:val="fr-FR"/>
        </w:rPr>
        <w:t xml:space="preserve"> [Online]. </w:t>
      </w:r>
      <w:r w:rsidRPr="00087D6D">
        <w:rPr>
          <w:iCs/>
          <w:lang w:val="fr-FR"/>
        </w:rPr>
        <w:t>21(3)</w:t>
      </w:r>
      <w:r w:rsidRPr="00087D6D">
        <w:rPr>
          <w:i/>
          <w:iCs/>
          <w:lang w:val="fr-FR"/>
        </w:rPr>
        <w:t>.</w:t>
      </w:r>
      <w:r w:rsidRPr="00087D6D">
        <w:rPr>
          <w:lang w:val="fr-FR"/>
        </w:rPr>
        <w:t xml:space="preserve"> pp. 876</w:t>
      </w:r>
      <w:r w:rsidRPr="00087D6D">
        <w:rPr>
          <w:rFonts w:hint="eastAsia"/>
          <w:lang w:val="fr-FR" w:eastAsia="zh-CN"/>
        </w:rPr>
        <w:t>-</w:t>
      </w:r>
      <w:r w:rsidRPr="00087D6D">
        <w:rPr>
          <w:lang w:val="fr-FR"/>
        </w:rPr>
        <w:t>880.</w:t>
      </w:r>
      <w:r w:rsidRPr="00087D6D">
        <w:rPr>
          <w:rFonts w:eastAsia="SimSun" w:hint="eastAsia"/>
          <w:lang w:val="fr-FR" w:eastAsia="zh-CN"/>
        </w:rPr>
        <w:t xml:space="preserve"> </w:t>
      </w:r>
      <w:proofErr w:type="spellStart"/>
      <w:r w:rsidRPr="00087D6D">
        <w:rPr>
          <w:lang w:val="fr-FR"/>
        </w:rPr>
        <w:t>Available</w:t>
      </w:r>
      <w:proofErr w:type="spellEnd"/>
      <w:r w:rsidRPr="00087D6D">
        <w:rPr>
          <w:lang w:val="fr-FR"/>
        </w:rPr>
        <w:t>: http://www.halcyon.com/pub/journals/21ps03-vidmar</w:t>
      </w:r>
    </w:p>
    <w:p w14:paraId="4B910810" w14:textId="77777777" w:rsidR="003A740C" w:rsidRPr="00087D6D" w:rsidRDefault="003A740C">
      <w:pPr>
        <w:pStyle w:val="FigureCaption"/>
        <w:rPr>
          <w:b/>
          <w:bCs/>
          <w:lang w:val="fr-FR"/>
        </w:rPr>
      </w:pPr>
    </w:p>
    <w:p w14:paraId="15EF2CE6" w14:textId="77777777" w:rsidR="003A740C" w:rsidRPr="00087D6D" w:rsidRDefault="003A740C">
      <w:pPr>
        <w:pStyle w:val="FigureCaption"/>
        <w:rPr>
          <w:b/>
          <w:bCs/>
          <w:lang w:val="fr-FR"/>
        </w:rPr>
      </w:pPr>
    </w:p>
    <w:p w14:paraId="139A3A4A" w14:textId="77777777" w:rsidR="003A740C" w:rsidRDefault="003A740C" w:rsidP="00E00E25">
      <w:pPr>
        <w:snapToGrid w:val="0"/>
        <w:spacing w:line="276" w:lineRule="auto"/>
        <w:ind w:firstLineChars="175" w:firstLine="350"/>
        <w:rPr>
          <w:rFonts w:eastAsia="SimSun"/>
          <w:lang w:eastAsia="zh-CN"/>
        </w:rPr>
        <w:sectPr w:rsidR="003A740C">
          <w:headerReference w:type="default" r:id="rId10"/>
          <w:footerReference w:type="default" r:id="rId11"/>
          <w:pgSz w:w="11907" w:h="16839"/>
          <w:pgMar w:top="1009" w:right="936" w:bottom="1009" w:left="936" w:header="431" w:footer="431" w:gutter="0"/>
          <w:cols w:num="2" w:space="288"/>
          <w:vAlign w:val="center"/>
          <w:docGrid w:linePitch="272"/>
        </w:sectPr>
      </w:pPr>
    </w:p>
    <w:p w14:paraId="1EBAEE58" w14:textId="77777777" w:rsidR="003A740C" w:rsidRDefault="003A740C">
      <w:pPr>
        <w:pStyle w:val="FigureCaption"/>
        <w:rPr>
          <w:rFonts w:eastAsia="SimSun"/>
          <w:lang w:eastAsia="zh-CN"/>
        </w:rPr>
      </w:pPr>
    </w:p>
    <w:p w14:paraId="0456680F" w14:textId="77777777" w:rsidR="003A740C" w:rsidRDefault="003A740C">
      <w:pPr>
        <w:pStyle w:val="FigureCaption"/>
        <w:rPr>
          <w:rFonts w:eastAsia="SimSun"/>
          <w:lang w:eastAsia="zh-CN"/>
        </w:rPr>
        <w:sectPr w:rsidR="003A740C">
          <w:type w:val="continuous"/>
          <w:pgSz w:w="11907" w:h="16839"/>
          <w:pgMar w:top="1009" w:right="936" w:bottom="1009" w:left="936" w:header="431" w:footer="431" w:gutter="0"/>
          <w:cols w:space="288"/>
        </w:sectPr>
      </w:pPr>
    </w:p>
    <w:p w14:paraId="01E2C2DF" w14:textId="77777777" w:rsidR="003A740C" w:rsidRDefault="003A740C">
      <w:pPr>
        <w:pStyle w:val="FigureCaption"/>
        <w:rPr>
          <w:rFonts w:eastAsia="SimSun"/>
          <w:lang w:eastAsia="zh-CN"/>
        </w:rPr>
      </w:pPr>
    </w:p>
    <w:p w14:paraId="735A9A0F" w14:textId="77777777" w:rsidR="003A740C" w:rsidRDefault="003A740C"/>
    <w:p w14:paraId="75D5225E" w14:textId="77777777" w:rsidR="003A740C" w:rsidRDefault="003A740C"/>
    <w:sectPr w:rsidR="003A740C">
      <w:headerReference w:type="default" r:id="rId12"/>
      <w:footerReference w:type="default" r:id="rId13"/>
      <w:type w:val="continuous"/>
      <w:pgSz w:w="11907" w:h="16839"/>
      <w:pgMar w:top="1009" w:right="936" w:bottom="1009" w:left="936" w:header="431" w:footer="431"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0811" w14:textId="77777777" w:rsidR="007C009F" w:rsidRDefault="007C009F">
      <w:r>
        <w:separator/>
      </w:r>
    </w:p>
  </w:endnote>
  <w:endnote w:type="continuationSeparator" w:id="0">
    <w:p w14:paraId="715EB39E" w14:textId="77777777" w:rsidR="007C009F" w:rsidRDefault="007C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PI Key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43"/>
      <w:gridCol w:w="6477"/>
      <w:gridCol w:w="895"/>
      <w:gridCol w:w="895"/>
    </w:tblGrid>
    <w:tr w:rsidR="003C06C3" w14:paraId="6B63C15D" w14:textId="77777777">
      <w:tc>
        <w:tcPr>
          <w:tcW w:w="3041" w:type="pct"/>
          <w:vAlign w:val="center"/>
        </w:tcPr>
        <w:p w14:paraId="52B060F2" w14:textId="77777777" w:rsidR="003C06C3" w:rsidRDefault="003C06C3">
          <w:pPr>
            <w:shd w:val="clear" w:color="auto" w:fill="FFFFFF"/>
            <w:autoSpaceDE/>
            <w:autoSpaceDN/>
            <w:jc w:val="both"/>
            <w:rPr>
              <w:rFonts w:eastAsia="Times New Roman"/>
              <w:i/>
              <w:sz w:val="16"/>
              <w:szCs w:val="16"/>
              <w:lang w:val="en-GB" w:eastAsia="en-GB"/>
            </w:rPr>
          </w:pPr>
          <w:r>
            <w:rPr>
              <w:rFonts w:eastAsia="Times New Roman"/>
              <w:i/>
              <w:sz w:val="16"/>
              <w:szCs w:val="16"/>
              <w:lang w:val="en-GB" w:eastAsia="en-GB"/>
            </w:rPr>
            <w:t xml:space="preserve">DOI:                                                                                                                                                </w:t>
          </w:r>
        </w:p>
      </w:tc>
      <w:tc>
        <w:tcPr>
          <w:tcW w:w="1533" w:type="pct"/>
          <w:vAlign w:val="center"/>
        </w:tcPr>
        <w:p w14:paraId="538418BA" w14:textId="77777777" w:rsidR="003C06C3" w:rsidRDefault="003C06C3">
          <w:pPr>
            <w:pStyle w:val="Footer"/>
            <w:jc w:val="right"/>
          </w:pPr>
          <w:r>
            <w:rPr>
              <w:sz w:val="16"/>
              <w:szCs w:val="16"/>
            </w:rPr>
            <w:t>Vol X | Issue Y | Month Year</w:t>
          </w:r>
        </w:p>
      </w:tc>
      <w:tc>
        <w:tcPr>
          <w:tcW w:w="212" w:type="pct"/>
          <w:shd w:val="clear" w:color="auto" w:fill="002060"/>
          <w:vAlign w:val="center"/>
        </w:tcPr>
        <w:p w14:paraId="0DB5783B" w14:textId="77777777" w:rsidR="003C06C3" w:rsidRDefault="007C009F">
          <w:pPr>
            <w:pStyle w:val="Footer"/>
          </w:pPr>
          <w:sdt>
            <w:sdtPr>
              <w:id w:val="639772038"/>
              <w:docPartObj>
                <w:docPartGallery w:val="AutoText"/>
              </w:docPartObj>
            </w:sdtPr>
            <w:sdtEndPr/>
            <w:sdtContent>
              <w:r w:rsidR="003C06C3">
                <w:rPr>
                  <w:iCs/>
                  <w:sz w:val="16"/>
                  <w:szCs w:val="16"/>
                </w:rPr>
                <w:fldChar w:fldCharType="begin"/>
              </w:r>
              <w:r w:rsidR="003C06C3">
                <w:rPr>
                  <w:iCs/>
                  <w:sz w:val="16"/>
                  <w:szCs w:val="16"/>
                </w:rPr>
                <w:instrText>PAGE   \* MERGEFORMAT</w:instrText>
              </w:r>
              <w:r w:rsidR="003C06C3">
                <w:rPr>
                  <w:iCs/>
                  <w:sz w:val="16"/>
                  <w:szCs w:val="16"/>
                </w:rPr>
                <w:fldChar w:fldCharType="separate"/>
              </w:r>
              <w:r w:rsidR="005E55A6">
                <w:rPr>
                  <w:iCs/>
                  <w:noProof/>
                  <w:sz w:val="16"/>
                  <w:szCs w:val="16"/>
                </w:rPr>
                <w:t>1</w:t>
              </w:r>
              <w:r w:rsidR="003C06C3">
                <w:rPr>
                  <w:iCs/>
                  <w:sz w:val="16"/>
                  <w:szCs w:val="16"/>
                </w:rPr>
                <w:fldChar w:fldCharType="end"/>
              </w:r>
            </w:sdtContent>
          </w:sdt>
        </w:p>
      </w:tc>
      <w:tc>
        <w:tcPr>
          <w:tcW w:w="212" w:type="pct"/>
          <w:shd w:val="clear" w:color="auto" w:fill="002060"/>
          <w:vAlign w:val="center"/>
        </w:tcPr>
        <w:p w14:paraId="05D22F0D" w14:textId="77777777" w:rsidR="003C06C3" w:rsidRDefault="003C06C3">
          <w:pPr>
            <w:pStyle w:val="Footer"/>
          </w:pPr>
        </w:p>
      </w:tc>
    </w:tr>
  </w:tbl>
  <w:p w14:paraId="6CFDFD1A" w14:textId="77777777" w:rsidR="003C06C3" w:rsidRDefault="003C06C3">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86A1" w14:textId="77777777" w:rsidR="003C06C3" w:rsidRPr="00087D6D" w:rsidRDefault="003C06C3">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9DF4" w14:textId="77777777" w:rsidR="007C009F" w:rsidRDefault="007C009F">
      <w:r>
        <w:separator/>
      </w:r>
    </w:p>
  </w:footnote>
  <w:footnote w:type="continuationSeparator" w:id="0">
    <w:p w14:paraId="2D6507B4" w14:textId="77777777" w:rsidR="007C009F" w:rsidRDefault="007C009F">
      <w:r>
        <w:continuationSeparator/>
      </w:r>
    </w:p>
  </w:footnote>
  <w:footnote w:id="1">
    <w:p w14:paraId="14F4676D" w14:textId="77777777" w:rsidR="003C06C3" w:rsidRDefault="003C06C3">
      <w:pPr>
        <w:pStyle w:val="FootnoteText"/>
      </w:pPr>
      <w:r>
        <w:t xml:space="preserve">Published on October 30, 2020. </w:t>
      </w:r>
    </w:p>
    <w:p w14:paraId="7F306BE7" w14:textId="77777777" w:rsidR="003C06C3" w:rsidRDefault="003C06C3">
      <w:pPr>
        <w:pStyle w:val="FootnoteText"/>
      </w:pPr>
      <w:r>
        <w:t xml:space="preserve">A. Author, </w:t>
      </w:r>
    </w:p>
    <w:p w14:paraId="7FA87CAB" w14:textId="77777777" w:rsidR="003C06C3" w:rsidRDefault="003C06C3">
      <w:pPr>
        <w:pStyle w:val="FootnoteText"/>
      </w:pPr>
      <w:r>
        <w:t>(e-mail: author</w:t>
      </w:r>
      <w:r>
        <w:rPr>
          <w:noProof/>
        </w:rPr>
        <w:drawing>
          <wp:inline distT="0" distB="0" distL="0" distR="0" wp14:anchorId="5F9CCEFD" wp14:editId="1DBDA9DC">
            <wp:extent cx="71120" cy="86360"/>
            <wp:effectExtent l="0" t="0" r="508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srcRect t="1" r="98043" b="-649"/>
                    <a:stretch>
                      <a:fillRect/>
                    </a:stretch>
                  </pic:blipFill>
                  <pic:spPr>
                    <a:xfrm>
                      <a:off x="0" y="0"/>
                      <a:ext cx="73708" cy="89502"/>
                    </a:xfrm>
                    <a:prstGeom prst="rect">
                      <a:avLst/>
                    </a:prstGeom>
                    <a:ln>
                      <a:noFill/>
                    </a:ln>
                  </pic:spPr>
                </pic:pic>
              </a:graphicData>
            </a:graphic>
          </wp:inline>
        </w:drawing>
      </w:r>
      <w:r>
        <w:t xml:space="preserve">boulder.nist.gov) </w:t>
      </w:r>
    </w:p>
    <w:p w14:paraId="7DC3A0C8" w14:textId="77777777" w:rsidR="003C06C3" w:rsidRDefault="003C06C3">
      <w:pPr>
        <w:pStyle w:val="FootnoteText"/>
      </w:pPr>
      <w:r>
        <w:t>B. Author,</w:t>
      </w:r>
    </w:p>
    <w:p w14:paraId="54FC11D0" w14:textId="77777777" w:rsidR="003C06C3" w:rsidRDefault="003C06C3">
      <w:pPr>
        <w:pStyle w:val="FootnoteText"/>
      </w:pPr>
      <w:r>
        <w:t>(e-mail: author</w:t>
      </w:r>
      <w:r>
        <w:rPr>
          <w:noProof/>
        </w:rPr>
        <w:drawing>
          <wp:inline distT="0" distB="0" distL="0" distR="0" wp14:anchorId="102A309F" wp14:editId="3D97F31E">
            <wp:extent cx="71120" cy="86360"/>
            <wp:effectExtent l="0" t="0" r="508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
                    <a:srcRect t="1" r="98043" b="-649"/>
                    <a:stretch>
                      <a:fillRect/>
                    </a:stretch>
                  </pic:blipFill>
                  <pic:spPr>
                    <a:xfrm>
                      <a:off x="0" y="0"/>
                      <a:ext cx="73708" cy="89502"/>
                    </a:xfrm>
                    <a:prstGeom prst="rect">
                      <a:avLst/>
                    </a:prstGeom>
                    <a:ln>
                      <a:noFill/>
                    </a:ln>
                  </pic:spPr>
                </pic:pic>
              </a:graphicData>
            </a:graphic>
          </wp:inline>
        </w:drawing>
      </w:r>
      <w:proofErr w:type="spellStart"/>
      <w:r>
        <w:t>lamar</w:t>
      </w:r>
      <w:proofErr w:type="spellEnd"/>
      <w:r>
        <w:t>. colostate.edu)</w:t>
      </w:r>
    </w:p>
    <w:p w14:paraId="65444DD3" w14:textId="77777777" w:rsidR="003C06C3" w:rsidRDefault="003C06C3">
      <w:pPr>
        <w:pStyle w:val="FootnoteText"/>
      </w:pPr>
      <w:r>
        <w:t xml:space="preserve">C. Author, National </w:t>
      </w:r>
    </w:p>
    <w:p w14:paraId="086A7BC3" w14:textId="77777777" w:rsidR="003C06C3" w:rsidRDefault="003C06C3">
      <w:pPr>
        <w:pStyle w:val="FootnoteText"/>
      </w:pPr>
      <w:r>
        <w:t>(e-mail: author</w:t>
      </w:r>
      <w:r>
        <w:rPr>
          <w:noProof/>
        </w:rPr>
        <w:drawing>
          <wp:inline distT="0" distB="0" distL="0" distR="0" wp14:anchorId="095697F3" wp14:editId="5A0FF4C8">
            <wp:extent cx="71120" cy="8636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
                    <a:srcRect t="1" r="98043" b="-649"/>
                    <a:stretch>
                      <a:fillRect/>
                    </a:stretch>
                  </pic:blipFill>
                  <pic:spPr>
                    <a:xfrm>
                      <a:off x="0" y="0"/>
                      <a:ext cx="73708" cy="89502"/>
                    </a:xfrm>
                    <a:prstGeom prst="rect">
                      <a:avLst/>
                    </a:prstGeom>
                    <a:ln>
                      <a:noFill/>
                    </a:ln>
                  </pic:spPr>
                </pic:pic>
              </a:graphicData>
            </a:graphic>
          </wp:inline>
        </w:drawing>
      </w:r>
      <w:r>
        <w:t>nrim.go.jp).</w:t>
      </w:r>
    </w:p>
    <w:p w14:paraId="781A8EB9" w14:textId="77777777" w:rsidR="003C06C3" w:rsidRDefault="003C06C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695E" w14:textId="77777777" w:rsidR="003C06C3" w:rsidRPr="00087D6D" w:rsidRDefault="003C06C3">
    <w:pPr>
      <w:shd w:val="clear" w:color="auto" w:fill="FFFFFF"/>
      <w:autoSpaceDE/>
      <w:autoSpaceDN/>
      <w:jc w:val="right"/>
      <w:rPr>
        <w:sz w:val="16"/>
        <w:szCs w:val="16"/>
      </w:rPr>
    </w:pPr>
    <w:r>
      <w:rPr>
        <w:sz w:val="16"/>
        <w:szCs w:val="16"/>
      </w:rPr>
      <w:tab/>
    </w:r>
    <w:r>
      <w:tab/>
    </w:r>
    <w:r>
      <w:tab/>
    </w:r>
    <w:r>
      <w:tab/>
    </w:r>
    <w:r>
      <w:rPr>
        <w:rFonts w:eastAsia="Times New Roman"/>
        <w:i/>
        <w:sz w:val="16"/>
        <w:szCs w:val="16"/>
        <w:lang w:val="en-GB" w:eastAsia="en-GB"/>
      </w:rPr>
      <w:t>EJ</w:t>
    </w:r>
    <w:r w:rsidRPr="00087D6D">
      <w:rPr>
        <w:rFonts w:eastAsia="Times New Roman"/>
        <w:i/>
        <w:sz w:val="16"/>
        <w:szCs w:val="16"/>
        <w:lang w:eastAsia="en-GB"/>
      </w:rPr>
      <w:t>TB</w:t>
    </w:r>
    <w:r>
      <w:rPr>
        <w:rFonts w:eastAsia="Times New Roman"/>
        <w:i/>
        <w:sz w:val="16"/>
        <w:szCs w:val="16"/>
        <w:lang w:val="en-GB" w:eastAsia="en-GB"/>
      </w:rPr>
      <w:t xml:space="preserve">, European Journal of </w:t>
    </w:r>
    <w:r w:rsidRPr="00087D6D">
      <w:rPr>
        <w:rFonts w:eastAsia="Times New Roman"/>
        <w:i/>
        <w:sz w:val="16"/>
        <w:szCs w:val="16"/>
        <w:lang w:eastAsia="en-GB"/>
      </w:rPr>
      <w:t xml:space="preserve">Technology </w:t>
    </w:r>
    <w:r>
      <w:rPr>
        <w:rFonts w:eastAsia="Times New Roman"/>
        <w:i/>
        <w:sz w:val="16"/>
        <w:szCs w:val="16"/>
        <w:lang w:val="en-GB" w:eastAsia="en-GB"/>
      </w:rPr>
      <w:t xml:space="preserve">and </w:t>
    </w:r>
    <w:r w:rsidRPr="00087D6D">
      <w:rPr>
        <w:rFonts w:eastAsia="Times New Roman"/>
        <w:i/>
        <w:sz w:val="16"/>
        <w:szCs w:val="16"/>
        <w:lang w:eastAsia="en-GB"/>
      </w:rPr>
      <w:t>Business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B7A5" w14:textId="77777777" w:rsidR="003C06C3" w:rsidRDefault="003C06C3">
    <w:pPr>
      <w:shd w:val="clear" w:color="auto" w:fill="FFFFFF"/>
      <w:autoSpaceDE/>
      <w:autoSpaceDN/>
      <w:jc w:val="right"/>
      <w:rPr>
        <w:sz w:val="16"/>
        <w:szCs w:val="16"/>
      </w:rPr>
    </w:pPr>
    <w:r>
      <w:rPr>
        <w:sz w:val="16"/>
        <w:szCs w:val="16"/>
      </w:rPr>
      <w:tab/>
    </w:r>
    <w:r>
      <w:tab/>
    </w:r>
    <w:r>
      <w:tab/>
    </w:r>
    <w:r>
      <w:tab/>
    </w:r>
  </w:p>
  <w:p w14:paraId="34E70351" w14:textId="77777777" w:rsidR="003C06C3" w:rsidRDefault="003C06C3">
    <w:pPr>
      <w:shd w:val="clear" w:color="auto" w:fill="FFFFFF"/>
      <w:autoSpaceDE/>
      <w:autoSpaceDN/>
      <w:jc w:val="right"/>
      <w:rPr>
        <w:rFonts w:eastAsia="Times New Roman"/>
        <w:i/>
        <w:sz w:val="16"/>
        <w:szCs w:val="16"/>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6EB5A43"/>
    <w:multiLevelType w:val="singleLevel"/>
    <w:tmpl w:val="7F5C6FD8"/>
    <w:lvl w:ilvl="0">
      <w:start w:val="1"/>
      <w:numFmt w:val="bullet"/>
      <w:lvlText w:val=""/>
      <w:lvlJc w:val="left"/>
      <w:pPr>
        <w:tabs>
          <w:tab w:val="num" w:pos="360"/>
        </w:tabs>
        <w:ind w:left="360" w:hanging="360"/>
      </w:pPr>
      <w:rPr>
        <w:rFonts w:ascii="PPI Keys" w:hAnsi="PPI Keys" w:hint="default"/>
      </w:rPr>
    </w:lvl>
  </w:abstractNum>
  <w:abstractNum w:abstractNumId="2" w15:restartNumberingAfterBreak="0">
    <w:nsid w:val="2517274C"/>
    <w:multiLevelType w:val="singleLevel"/>
    <w:tmpl w:val="2517274C"/>
    <w:lvl w:ilvl="0">
      <w:start w:val="1"/>
      <w:numFmt w:val="decimal"/>
      <w:lvlText w:val="%1)"/>
      <w:lvlJc w:val="left"/>
      <w:pPr>
        <w:tabs>
          <w:tab w:val="left" w:pos="360"/>
        </w:tabs>
        <w:ind w:left="360" w:hanging="36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num w:numId="1">
    <w:abstractNumId w:val="0"/>
  </w:num>
  <w:num w:numId="2">
    <w:abstractNumId w:val="3"/>
  </w:num>
  <w:num w:numId="3">
    <w:abstractNumId w:val="2"/>
  </w:num>
  <w:num w:numId="4">
    <w:abstractNumId w:val="0"/>
  </w:num>
  <w:num w:numId="5">
    <w:abstractNumId w:val="0"/>
  </w:num>
  <w:num w:numId="6">
    <w:abstractNumId w:val="1"/>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3D"/>
    <w:rsid w:val="00042A72"/>
    <w:rsid w:val="0008595E"/>
    <w:rsid w:val="00087D6D"/>
    <w:rsid w:val="00096A04"/>
    <w:rsid w:val="000C435C"/>
    <w:rsid w:val="000C7507"/>
    <w:rsid w:val="001308F8"/>
    <w:rsid w:val="00154B16"/>
    <w:rsid w:val="0020317B"/>
    <w:rsid w:val="00295A4F"/>
    <w:rsid w:val="002A1F0A"/>
    <w:rsid w:val="002B5E35"/>
    <w:rsid w:val="00377EDC"/>
    <w:rsid w:val="003808AD"/>
    <w:rsid w:val="003A53AD"/>
    <w:rsid w:val="003A740C"/>
    <w:rsid w:val="003B52DF"/>
    <w:rsid w:val="003C06C3"/>
    <w:rsid w:val="003D1C23"/>
    <w:rsid w:val="00414BD6"/>
    <w:rsid w:val="004B22CB"/>
    <w:rsid w:val="004C77C9"/>
    <w:rsid w:val="00530945"/>
    <w:rsid w:val="00597847"/>
    <w:rsid w:val="005A4574"/>
    <w:rsid w:val="005D656B"/>
    <w:rsid w:val="005E55A6"/>
    <w:rsid w:val="005E6E6F"/>
    <w:rsid w:val="005F7455"/>
    <w:rsid w:val="0061340C"/>
    <w:rsid w:val="00622470"/>
    <w:rsid w:val="0076631C"/>
    <w:rsid w:val="007C009F"/>
    <w:rsid w:val="007C6006"/>
    <w:rsid w:val="007E7F33"/>
    <w:rsid w:val="007E7F7F"/>
    <w:rsid w:val="00832D45"/>
    <w:rsid w:val="00840667"/>
    <w:rsid w:val="008416C0"/>
    <w:rsid w:val="00857380"/>
    <w:rsid w:val="00894D5B"/>
    <w:rsid w:val="00915356"/>
    <w:rsid w:val="009225C7"/>
    <w:rsid w:val="00962624"/>
    <w:rsid w:val="00A00F92"/>
    <w:rsid w:val="00A27DE6"/>
    <w:rsid w:val="00A44F8C"/>
    <w:rsid w:val="00AA3E3D"/>
    <w:rsid w:val="00B104C6"/>
    <w:rsid w:val="00B579B9"/>
    <w:rsid w:val="00B908B9"/>
    <w:rsid w:val="00BB1FE7"/>
    <w:rsid w:val="00BB2487"/>
    <w:rsid w:val="00C31921"/>
    <w:rsid w:val="00C553BF"/>
    <w:rsid w:val="00CE07C8"/>
    <w:rsid w:val="00CE75BA"/>
    <w:rsid w:val="00CF4070"/>
    <w:rsid w:val="00D45466"/>
    <w:rsid w:val="00D47B38"/>
    <w:rsid w:val="00D56EA1"/>
    <w:rsid w:val="00D57E7D"/>
    <w:rsid w:val="00D67EAA"/>
    <w:rsid w:val="00D92B09"/>
    <w:rsid w:val="00DD3F0C"/>
    <w:rsid w:val="00DE1026"/>
    <w:rsid w:val="00DE7CEB"/>
    <w:rsid w:val="00E00E25"/>
    <w:rsid w:val="00E146C6"/>
    <w:rsid w:val="00E40873"/>
    <w:rsid w:val="00E667B1"/>
    <w:rsid w:val="00F17586"/>
    <w:rsid w:val="00F508B8"/>
    <w:rsid w:val="00FC62E9"/>
    <w:rsid w:val="551E67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5F706D34"/>
  <w15:docId w15:val="{5AE0B2A7-9AC5-40C6-9C02-51945610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New Roman" w:eastAsia="PMingLiU" w:hAnsi="Times New Roman" w:cs="Times New Roman"/>
    </w:rPr>
  </w:style>
  <w:style w:type="paragraph" w:styleId="Heading1">
    <w:name w:val="heading 1"/>
    <w:basedOn w:val="Normal"/>
    <w:next w:val="Normal"/>
    <w:link w:val="Heading1Char"/>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pPr>
      <w:keepNext/>
      <w:numPr>
        <w:ilvl w:val="1"/>
        <w:numId w:val="1"/>
      </w:numPr>
      <w:spacing w:before="120" w:after="60"/>
      <w:outlineLvl w:val="1"/>
    </w:pPr>
    <w:rPr>
      <w:i/>
      <w:iCs/>
    </w:rPr>
  </w:style>
  <w:style w:type="paragraph" w:styleId="Heading3">
    <w:name w:val="heading 3"/>
    <w:basedOn w:val="Normal"/>
    <w:next w:val="Normal"/>
    <w:link w:val="Heading3Char"/>
    <w:qFormat/>
    <w:pPr>
      <w:keepNext/>
      <w:numPr>
        <w:ilvl w:val="2"/>
        <w:numId w:val="1"/>
      </w:numPr>
      <w:spacing w:before="60" w:after="60"/>
      <w:outlineLvl w:val="2"/>
    </w:pPr>
    <w:rPr>
      <w:i/>
      <w:iCs/>
    </w:rPr>
  </w:style>
  <w:style w:type="paragraph" w:styleId="Heading4">
    <w:name w:val="heading 4"/>
    <w:basedOn w:val="Normal"/>
    <w:next w:val="Normal"/>
    <w:link w:val="Heading4Char"/>
    <w:qFormat/>
    <w:pPr>
      <w:keepNext/>
      <w:numPr>
        <w:ilvl w:val="3"/>
        <w:numId w:val="1"/>
      </w:numPr>
      <w:spacing w:before="40" w:after="40"/>
      <w:ind w:left="284" w:firstLine="0"/>
      <w:outlineLvl w:val="3"/>
    </w:pPr>
    <w:rPr>
      <w:i/>
      <w:iCs/>
      <w:szCs w:val="18"/>
      <w:lang w:eastAsia="zh-TW"/>
    </w:rPr>
  </w:style>
  <w:style w:type="paragraph" w:styleId="Heading5">
    <w:name w:val="heading 5"/>
    <w:basedOn w:val="Normal"/>
    <w:next w:val="Normal"/>
    <w:link w:val="Heading5Char"/>
    <w:qFormat/>
    <w:pPr>
      <w:numPr>
        <w:ilvl w:val="4"/>
        <w:numId w:val="1"/>
      </w:numPr>
      <w:spacing w:before="240" w:after="60"/>
      <w:outlineLvl w:val="4"/>
    </w:pPr>
    <w:rPr>
      <w:sz w:val="18"/>
      <w:szCs w:val="18"/>
    </w:rPr>
  </w:style>
  <w:style w:type="paragraph" w:styleId="Heading6">
    <w:name w:val="heading 6"/>
    <w:basedOn w:val="Normal"/>
    <w:next w:val="Normal"/>
    <w:link w:val="Heading6Char"/>
    <w:qFormat/>
    <w:pPr>
      <w:numPr>
        <w:ilvl w:val="5"/>
        <w:numId w:val="1"/>
      </w:numPr>
      <w:spacing w:before="240" w:after="60"/>
      <w:outlineLvl w:val="5"/>
    </w:pPr>
    <w:rPr>
      <w:i/>
      <w:iCs/>
      <w:sz w:val="16"/>
      <w:szCs w:val="16"/>
    </w:rPr>
  </w:style>
  <w:style w:type="paragraph" w:styleId="Heading7">
    <w:name w:val="heading 7"/>
    <w:basedOn w:val="Normal"/>
    <w:next w:val="Normal"/>
    <w:link w:val="Heading7Char"/>
    <w:qFormat/>
    <w:pPr>
      <w:numPr>
        <w:ilvl w:val="6"/>
        <w:numId w:val="1"/>
      </w:numPr>
      <w:spacing w:before="240" w:after="60"/>
      <w:outlineLvl w:val="6"/>
    </w:pPr>
    <w:rPr>
      <w:sz w:val="16"/>
      <w:szCs w:val="16"/>
    </w:rPr>
  </w:style>
  <w:style w:type="paragraph" w:styleId="Heading8">
    <w:name w:val="heading 8"/>
    <w:basedOn w:val="Normal"/>
    <w:next w:val="Normal"/>
    <w:link w:val="Heading8Char"/>
    <w:qFormat/>
    <w:pPr>
      <w:numPr>
        <w:ilvl w:val="7"/>
        <w:numId w:val="1"/>
      </w:numPr>
      <w:spacing w:before="240" w:after="60"/>
      <w:outlineLvl w:val="7"/>
    </w:pPr>
    <w:rPr>
      <w:i/>
      <w:iCs/>
      <w:sz w:val="16"/>
      <w:szCs w:val="16"/>
    </w:rPr>
  </w:style>
  <w:style w:type="paragraph" w:styleId="Heading9">
    <w:name w:val="heading 9"/>
    <w:basedOn w:val="Normal"/>
    <w:next w:val="Normal"/>
    <w:link w:val="Heading9Char"/>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703"/>
        <w:tab w:val="right" w:pos="9406"/>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link w:val="FootnoteTextChar"/>
    <w:semiHidden/>
    <w:qFormat/>
    <w:pPr>
      <w:ind w:firstLine="202"/>
      <w:jc w:val="both"/>
    </w:pPr>
    <w:rPr>
      <w:sz w:val="16"/>
      <w:szCs w:val="16"/>
    </w:rPr>
  </w:style>
  <w:style w:type="paragraph" w:styleId="Header">
    <w:name w:val="header"/>
    <w:basedOn w:val="Normal"/>
    <w:link w:val="HeaderChar"/>
    <w:uiPriority w:val="99"/>
    <w:unhideWhenUsed/>
    <w:qFormat/>
    <w:pPr>
      <w:tabs>
        <w:tab w:val="center" w:pos="4703"/>
        <w:tab w:val="right" w:pos="9406"/>
      </w:tabs>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rPr>
      <w:rFonts w:ascii="Times New Roman" w:eastAsia="Times New Roman" w:hAnsi="Times New Roman" w:cs="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framePr w:w="9360" w:hSpace="187" w:vSpace="187" w:wrap="notBeside" w:vAnchor="text" w:hAnchor="page" w:xAlign="center" w:y="1"/>
      <w:jc w:val="center"/>
    </w:pPr>
    <w:rPr>
      <w:kern w:val="28"/>
      <w:sz w:val="40"/>
      <w:szCs w:val="48"/>
    </w:rPr>
  </w:style>
  <w:style w:type="character" w:customStyle="1" w:styleId="Heading1Char">
    <w:name w:val="Heading 1 Char"/>
    <w:basedOn w:val="DefaultParagraphFont"/>
    <w:link w:val="Heading1"/>
    <w:qFormat/>
    <w:rPr>
      <w:rFonts w:ascii="Times New Roman" w:eastAsia="PMingLiU" w:hAnsi="Times New Roman" w:cs="Times New Roman"/>
      <w:smallCaps/>
      <w:kern w:val="28"/>
    </w:rPr>
  </w:style>
  <w:style w:type="character" w:customStyle="1" w:styleId="Heading2Char">
    <w:name w:val="Heading 2 Char"/>
    <w:basedOn w:val="DefaultParagraphFont"/>
    <w:link w:val="Heading2"/>
    <w:qFormat/>
    <w:rPr>
      <w:rFonts w:ascii="Times New Roman" w:eastAsia="PMingLiU" w:hAnsi="Times New Roman" w:cs="Times New Roman"/>
      <w:i/>
      <w:iCs/>
    </w:rPr>
  </w:style>
  <w:style w:type="character" w:customStyle="1" w:styleId="Heading3Char">
    <w:name w:val="Heading 3 Char"/>
    <w:basedOn w:val="DefaultParagraphFont"/>
    <w:link w:val="Heading3"/>
    <w:qFormat/>
    <w:rPr>
      <w:rFonts w:ascii="Times New Roman" w:eastAsia="PMingLiU" w:hAnsi="Times New Roman" w:cs="Times New Roman"/>
      <w:i/>
      <w:iCs/>
    </w:rPr>
  </w:style>
  <w:style w:type="character" w:customStyle="1" w:styleId="Heading4Char">
    <w:name w:val="Heading 4 Char"/>
    <w:basedOn w:val="DefaultParagraphFont"/>
    <w:link w:val="Heading4"/>
    <w:qFormat/>
    <w:rPr>
      <w:rFonts w:ascii="Times New Roman" w:eastAsia="PMingLiU" w:hAnsi="Times New Roman" w:cs="Times New Roman"/>
      <w:i/>
      <w:iCs/>
      <w:sz w:val="20"/>
      <w:szCs w:val="18"/>
      <w:lang w:val="en-US" w:eastAsia="zh-TW"/>
    </w:rPr>
  </w:style>
  <w:style w:type="character" w:customStyle="1" w:styleId="Heading5Char">
    <w:name w:val="Heading 5 Char"/>
    <w:basedOn w:val="DefaultParagraphFont"/>
    <w:link w:val="Heading5"/>
    <w:qFormat/>
    <w:rPr>
      <w:rFonts w:ascii="Times New Roman" w:eastAsia="PMingLiU" w:hAnsi="Times New Roman" w:cs="Times New Roman"/>
      <w:sz w:val="18"/>
      <w:szCs w:val="18"/>
      <w:lang w:val="en-US"/>
    </w:rPr>
  </w:style>
  <w:style w:type="character" w:customStyle="1" w:styleId="Heading6Char">
    <w:name w:val="Heading 6 Char"/>
    <w:basedOn w:val="DefaultParagraphFont"/>
    <w:link w:val="Heading6"/>
    <w:qFormat/>
    <w:rPr>
      <w:rFonts w:ascii="Times New Roman" w:eastAsia="PMingLiU" w:hAnsi="Times New Roman" w:cs="Times New Roman"/>
      <w:i/>
      <w:iCs/>
      <w:sz w:val="16"/>
      <w:szCs w:val="16"/>
      <w:lang w:val="en-US"/>
    </w:rPr>
  </w:style>
  <w:style w:type="character" w:customStyle="1" w:styleId="Heading7Char">
    <w:name w:val="Heading 7 Char"/>
    <w:basedOn w:val="DefaultParagraphFont"/>
    <w:link w:val="Heading7"/>
    <w:qFormat/>
    <w:rPr>
      <w:rFonts w:ascii="Times New Roman" w:eastAsia="PMingLiU" w:hAnsi="Times New Roman" w:cs="Times New Roman"/>
      <w:sz w:val="16"/>
      <w:szCs w:val="16"/>
      <w:lang w:val="en-US"/>
    </w:rPr>
  </w:style>
  <w:style w:type="character" w:customStyle="1" w:styleId="Heading8Char">
    <w:name w:val="Heading 8 Char"/>
    <w:basedOn w:val="DefaultParagraphFont"/>
    <w:link w:val="Heading8"/>
    <w:qFormat/>
    <w:rPr>
      <w:rFonts w:ascii="Times New Roman" w:eastAsia="PMingLiU" w:hAnsi="Times New Roman" w:cs="Times New Roman"/>
      <w:i/>
      <w:iCs/>
      <w:sz w:val="16"/>
      <w:szCs w:val="16"/>
      <w:lang w:val="en-US"/>
    </w:rPr>
  </w:style>
  <w:style w:type="character" w:customStyle="1" w:styleId="Heading9Char">
    <w:name w:val="Heading 9 Char"/>
    <w:basedOn w:val="DefaultParagraphFont"/>
    <w:link w:val="Heading9"/>
    <w:qFormat/>
    <w:rPr>
      <w:rFonts w:ascii="Times New Roman" w:eastAsia="PMingLiU" w:hAnsi="Times New Roman" w:cs="Times New Roman"/>
      <w:sz w:val="16"/>
      <w:szCs w:val="16"/>
      <w:lang w:val="en-US"/>
    </w:rPr>
  </w:style>
  <w:style w:type="paragraph" w:customStyle="1" w:styleId="Abstract">
    <w:name w:val="Abstract"/>
    <w:basedOn w:val="Normal"/>
    <w:next w:val="Normal"/>
    <w:qFormat/>
    <w:pPr>
      <w:spacing w:before="20"/>
      <w:ind w:firstLine="202"/>
      <w:jc w:val="both"/>
    </w:pPr>
    <w:rPr>
      <w:b/>
      <w:bCs/>
      <w:sz w:val="18"/>
      <w:szCs w:val="18"/>
    </w:rPr>
  </w:style>
  <w:style w:type="paragraph" w:customStyle="1" w:styleId="Authors">
    <w:name w:val="Authors"/>
    <w:basedOn w:val="Normal"/>
    <w:next w:val="Normal"/>
    <w:qFormat/>
    <w:pPr>
      <w:framePr w:w="9072" w:hSpace="187" w:vSpace="187" w:wrap="notBeside" w:vAnchor="text" w:hAnchor="page" w:xAlign="center" w:y="1"/>
      <w:spacing w:after="320"/>
      <w:jc w:val="center"/>
    </w:pPr>
    <w:rPr>
      <w:sz w:val="22"/>
      <w:szCs w:val="22"/>
    </w:rPr>
  </w:style>
  <w:style w:type="character" w:customStyle="1" w:styleId="TitleChar">
    <w:name w:val="Title Char"/>
    <w:basedOn w:val="DefaultParagraphFont"/>
    <w:link w:val="Title"/>
    <w:qFormat/>
    <w:rPr>
      <w:rFonts w:ascii="Times New Roman" w:eastAsia="PMingLiU" w:hAnsi="Times New Roman" w:cs="Times New Roman"/>
      <w:kern w:val="28"/>
      <w:sz w:val="40"/>
      <w:szCs w:val="48"/>
      <w:lang w:val="en-US"/>
    </w:rPr>
  </w:style>
  <w:style w:type="character" w:customStyle="1" w:styleId="FootnoteTextChar">
    <w:name w:val="Footnote Text Char"/>
    <w:basedOn w:val="DefaultParagraphFont"/>
    <w:link w:val="FootnoteText"/>
    <w:semiHidden/>
    <w:qFormat/>
    <w:rPr>
      <w:rFonts w:ascii="Times New Roman" w:eastAsia="PMingLiU" w:hAnsi="Times New Roman" w:cs="Times New Roman"/>
      <w:sz w:val="16"/>
      <w:szCs w:val="16"/>
      <w:lang w:val="en-US"/>
    </w:rPr>
  </w:style>
  <w:style w:type="paragraph" w:customStyle="1" w:styleId="References">
    <w:name w:val="References"/>
    <w:basedOn w:val="Normal"/>
    <w:link w:val="ReferencesChar"/>
    <w:qFormat/>
    <w:pPr>
      <w:numPr>
        <w:numId w:val="2"/>
      </w:numPr>
      <w:jc w:val="both"/>
    </w:pPr>
    <w:rPr>
      <w:sz w:val="16"/>
      <w:szCs w:val="16"/>
    </w:rPr>
  </w:style>
  <w:style w:type="paragraph" w:customStyle="1" w:styleId="IndexTerms">
    <w:name w:val="IndexTerms"/>
    <w:basedOn w:val="Normal"/>
    <w:next w:val="Normal"/>
    <w:qFormat/>
    <w:pPr>
      <w:ind w:firstLine="202"/>
      <w:jc w:val="both"/>
    </w:pPr>
    <w:rPr>
      <w:b/>
      <w:bCs/>
      <w:sz w:val="18"/>
      <w:szCs w:val="18"/>
    </w:rPr>
  </w:style>
  <w:style w:type="paragraph" w:customStyle="1" w:styleId="Text">
    <w:name w:val="Text"/>
    <w:basedOn w:val="Normal"/>
    <w:link w:val="TextChar"/>
    <w:qFormat/>
    <w:pPr>
      <w:widowControl w:val="0"/>
      <w:spacing w:line="252" w:lineRule="auto"/>
      <w:ind w:firstLine="202"/>
      <w:jc w:val="both"/>
    </w:pPr>
  </w:style>
  <w:style w:type="paragraph" w:customStyle="1" w:styleId="FigureCaption">
    <w:name w:val="Figure Caption"/>
    <w:basedOn w:val="Normal"/>
    <w:link w:val="FigureCaptionChar"/>
    <w:qFormat/>
    <w:pPr>
      <w:jc w:val="both"/>
    </w:pPr>
    <w:rPr>
      <w:sz w:val="16"/>
      <w:szCs w:val="16"/>
    </w:rPr>
  </w:style>
  <w:style w:type="paragraph" w:customStyle="1" w:styleId="TableTitle">
    <w:name w:val="Table Title"/>
    <w:basedOn w:val="Normal"/>
    <w:next w:val="Text"/>
    <w:link w:val="TableTitleChar"/>
    <w:qFormat/>
    <w:pPr>
      <w:jc w:val="center"/>
    </w:pPr>
    <w:rPr>
      <w:smallCaps/>
      <w:sz w:val="16"/>
    </w:rPr>
  </w:style>
  <w:style w:type="paragraph" w:customStyle="1" w:styleId="ReferenceHead">
    <w:name w:val="Reference Head"/>
    <w:basedOn w:val="Heading1"/>
    <w:qFormat/>
    <w:pPr>
      <w:numPr>
        <w:numId w:val="0"/>
      </w:numPr>
    </w:pPr>
  </w:style>
  <w:style w:type="paragraph" w:customStyle="1" w:styleId="Equation">
    <w:name w:val="Equation"/>
    <w:basedOn w:val="Normal"/>
    <w:next w:val="Normal"/>
    <w:qFormat/>
    <w:pPr>
      <w:widowControl w:val="0"/>
      <w:tabs>
        <w:tab w:val="right" w:pos="5040"/>
      </w:tabs>
      <w:spacing w:line="252" w:lineRule="auto"/>
      <w:jc w:val="both"/>
    </w:pPr>
  </w:style>
  <w:style w:type="paragraph" w:customStyle="1" w:styleId="figurecaption0">
    <w:name w:val="figure caption"/>
    <w:basedOn w:val="FigureCaption"/>
    <w:link w:val="figurecaptionChar0"/>
    <w:qFormat/>
    <w:pPr>
      <w:jc w:val="center"/>
    </w:pPr>
  </w:style>
  <w:style w:type="character" w:customStyle="1" w:styleId="FigureCaptionChar">
    <w:name w:val="Figure Caption Char"/>
    <w:basedOn w:val="DefaultParagraphFont"/>
    <w:link w:val="FigureCaption"/>
    <w:qFormat/>
    <w:rPr>
      <w:rFonts w:ascii="Times New Roman" w:eastAsia="PMingLiU" w:hAnsi="Times New Roman" w:cs="Times New Roman"/>
      <w:sz w:val="16"/>
      <w:szCs w:val="16"/>
      <w:lang w:val="en-US"/>
    </w:rPr>
  </w:style>
  <w:style w:type="character" w:customStyle="1" w:styleId="figurecaptionChar0">
    <w:name w:val="figure caption Char"/>
    <w:basedOn w:val="FigureCaptionChar"/>
    <w:link w:val="figurecaption0"/>
    <w:qFormat/>
    <w:rPr>
      <w:rFonts w:ascii="Times New Roman" w:eastAsia="PMingLiU" w:hAnsi="Times New Roman" w:cs="Times New Roman"/>
      <w:sz w:val="16"/>
      <w:szCs w:val="16"/>
      <w:lang w:val="en-US"/>
    </w:rPr>
  </w:style>
  <w:style w:type="character" w:customStyle="1" w:styleId="BalloonTextChar">
    <w:name w:val="Balloon Text Char"/>
    <w:basedOn w:val="DefaultParagraphFont"/>
    <w:link w:val="BalloonText"/>
    <w:uiPriority w:val="99"/>
    <w:semiHidden/>
    <w:qFormat/>
    <w:rPr>
      <w:rFonts w:ascii="Tahoma" w:eastAsia="PMingLiU" w:hAnsi="Tahoma" w:cs="Tahoma"/>
      <w:sz w:val="16"/>
      <w:szCs w:val="16"/>
      <w:lang w:val="en-US"/>
    </w:rPr>
  </w:style>
  <w:style w:type="character" w:customStyle="1" w:styleId="HeaderChar">
    <w:name w:val="Header Char"/>
    <w:basedOn w:val="DefaultParagraphFont"/>
    <w:link w:val="Header"/>
    <w:uiPriority w:val="99"/>
    <w:qFormat/>
    <w:rPr>
      <w:rFonts w:ascii="Times New Roman" w:eastAsia="PMingLiU" w:hAnsi="Times New Roman" w:cs="Times New Roman"/>
      <w:sz w:val="20"/>
      <w:szCs w:val="20"/>
      <w:lang w:val="en-US"/>
    </w:rPr>
  </w:style>
  <w:style w:type="character" w:customStyle="1" w:styleId="FooterChar">
    <w:name w:val="Footer Char"/>
    <w:basedOn w:val="DefaultParagraphFont"/>
    <w:link w:val="Footer"/>
    <w:uiPriority w:val="99"/>
    <w:qFormat/>
    <w:rPr>
      <w:rFonts w:ascii="Times New Roman" w:eastAsia="PMingLiU" w:hAnsi="Times New Roman" w:cs="Times New Roman"/>
      <w:sz w:val="20"/>
      <w:szCs w:val="20"/>
      <w:lang w:val="en-US"/>
    </w:rPr>
  </w:style>
  <w:style w:type="paragraph" w:customStyle="1" w:styleId="Body">
    <w:name w:val="Body"/>
    <w:basedOn w:val="Text"/>
    <w:link w:val="BodyChar"/>
    <w:qFormat/>
    <w:pPr>
      <w:ind w:firstLine="204"/>
    </w:pPr>
  </w:style>
  <w:style w:type="paragraph" w:customStyle="1" w:styleId="TableCaption">
    <w:name w:val="TableCaption"/>
    <w:basedOn w:val="TableTitle"/>
    <w:link w:val="TableCaptionChar"/>
    <w:qFormat/>
  </w:style>
  <w:style w:type="character" w:customStyle="1" w:styleId="TextChar">
    <w:name w:val="Text Char"/>
    <w:basedOn w:val="DefaultParagraphFont"/>
    <w:link w:val="Text"/>
    <w:qFormat/>
    <w:rPr>
      <w:rFonts w:ascii="Times New Roman" w:eastAsia="PMingLiU" w:hAnsi="Times New Roman" w:cs="Times New Roman"/>
      <w:sz w:val="20"/>
      <w:szCs w:val="20"/>
      <w:lang w:val="en-US"/>
    </w:rPr>
  </w:style>
  <w:style w:type="character" w:customStyle="1" w:styleId="BodyChar">
    <w:name w:val="Body Char"/>
    <w:basedOn w:val="TextChar"/>
    <w:link w:val="Body"/>
    <w:qFormat/>
    <w:rPr>
      <w:rFonts w:ascii="Times New Roman" w:eastAsia="PMingLiU" w:hAnsi="Times New Roman" w:cs="Times New Roman"/>
      <w:sz w:val="20"/>
      <w:szCs w:val="20"/>
      <w:lang w:val="en-US"/>
    </w:rPr>
  </w:style>
  <w:style w:type="paragraph" w:customStyle="1" w:styleId="Reference">
    <w:name w:val="Reference"/>
    <w:basedOn w:val="References"/>
    <w:link w:val="ReferenceChar"/>
    <w:qFormat/>
  </w:style>
  <w:style w:type="character" w:customStyle="1" w:styleId="TableTitleChar">
    <w:name w:val="Table Title Char"/>
    <w:basedOn w:val="DefaultParagraphFont"/>
    <w:link w:val="TableTitle"/>
    <w:qFormat/>
    <w:rPr>
      <w:rFonts w:ascii="Times New Roman" w:eastAsia="PMingLiU" w:hAnsi="Times New Roman" w:cs="Times New Roman"/>
      <w:smallCaps/>
      <w:sz w:val="16"/>
      <w:szCs w:val="20"/>
      <w:lang w:val="en-US"/>
    </w:rPr>
  </w:style>
  <w:style w:type="character" w:customStyle="1" w:styleId="TableCaptionChar">
    <w:name w:val="TableCaption Char"/>
    <w:basedOn w:val="TableTitleChar"/>
    <w:link w:val="TableCaption"/>
    <w:qFormat/>
    <w:rPr>
      <w:rFonts w:ascii="Times New Roman" w:eastAsia="PMingLiU" w:hAnsi="Times New Roman" w:cs="Times New Roman"/>
      <w:smallCaps/>
      <w:sz w:val="16"/>
      <w:szCs w:val="20"/>
      <w:lang w:val="en-US"/>
    </w:rPr>
  </w:style>
  <w:style w:type="character" w:customStyle="1" w:styleId="ReferencesChar">
    <w:name w:val="References Char"/>
    <w:basedOn w:val="DefaultParagraphFont"/>
    <w:link w:val="References"/>
    <w:qFormat/>
    <w:rPr>
      <w:rFonts w:ascii="Times New Roman" w:eastAsia="PMingLiU" w:hAnsi="Times New Roman" w:cs="Times New Roman"/>
      <w:sz w:val="16"/>
      <w:szCs w:val="16"/>
      <w:lang w:val="en-US"/>
    </w:rPr>
  </w:style>
  <w:style w:type="character" w:customStyle="1" w:styleId="ReferenceChar">
    <w:name w:val="Reference Char"/>
    <w:basedOn w:val="ReferencesChar"/>
    <w:link w:val="Reference"/>
    <w:rPr>
      <w:rFonts w:ascii="Times New Roman" w:eastAsia="PMingLiU" w:hAnsi="Times New Roman" w:cs="Times New Roman"/>
      <w:sz w:val="16"/>
      <w:szCs w:val="16"/>
      <w:lang w:val="en-US"/>
    </w:rPr>
  </w:style>
  <w:style w:type="paragraph" w:styleId="ListParagraph">
    <w:name w:val="List Paragraph"/>
    <w:basedOn w:val="Normal"/>
    <w:uiPriority w:val="34"/>
    <w:qFormat/>
    <w:pPr>
      <w:autoSpaceDE/>
      <w:autoSpaceDN/>
      <w:ind w:left="720"/>
      <w:contextualSpacing/>
    </w:pPr>
    <w:rPr>
      <w:rFonts w:eastAsia="Times New Roman"/>
      <w:sz w:val="24"/>
      <w:szCs w:val="24"/>
    </w:rPr>
  </w:style>
  <w:style w:type="paragraph" w:customStyle="1" w:styleId="EJOBSATFirstparagraph">
    <w:name w:val="EJOBSAT First paragraph"/>
    <w:basedOn w:val="Normal"/>
    <w:next w:val="Normal"/>
    <w:rsid w:val="007C6006"/>
    <w:pPr>
      <w:autoSpaceDE/>
      <w:autoSpaceDN/>
      <w:jc w:val="both"/>
    </w:pPr>
    <w:rPr>
      <w:rFonts w:ascii="Cambria" w:eastAsia="Times New Roman" w:hAnsi="Cambr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4.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7956CD-F838-5645-86B0-47C8EFAB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zaratushtra</dc:creator>
  <cp:lastModifiedBy>Tidita</cp:lastModifiedBy>
  <cp:revision>2</cp:revision>
  <dcterms:created xsi:type="dcterms:W3CDTF">2022-03-29T13:46:00Z</dcterms:created>
  <dcterms:modified xsi:type="dcterms:W3CDTF">2022-03-29T13:46:00Z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2057-11.2.0.9984</vt:lpwstr>
  </property>
</Properties>
</file>